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BB3A" w14:textId="77777777" w:rsidR="00544495" w:rsidRDefault="009A16F4">
      <w:pPr>
        <w:pStyle w:val="BodyText"/>
        <w:ind w:left="10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3213D6FA" wp14:editId="3E2B15EE">
            <wp:extent cx="2548393" cy="469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39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8E54" w14:textId="77777777" w:rsidR="00544495" w:rsidRDefault="00544495">
      <w:pPr>
        <w:pStyle w:val="BodyText"/>
        <w:spacing w:before="8"/>
        <w:rPr>
          <w:rFonts w:ascii="Times New Roman"/>
          <w:i w:val="0"/>
          <w:sz w:val="12"/>
        </w:rPr>
      </w:pPr>
    </w:p>
    <w:p w14:paraId="0293FE0B" w14:textId="305ECEAC" w:rsidR="00544495" w:rsidRDefault="009A16F4">
      <w:pPr>
        <w:spacing w:before="92"/>
        <w:ind w:left="3044"/>
        <w:rPr>
          <w:b/>
          <w:sz w:val="28"/>
        </w:rPr>
      </w:pPr>
      <w:r>
        <w:rPr>
          <w:b/>
          <w:color w:val="333F7F"/>
          <w:sz w:val="28"/>
        </w:rPr>
        <w:t>Completing Your Degree in Fall 20</w:t>
      </w:r>
      <w:r w:rsidR="008948B8">
        <w:rPr>
          <w:b/>
          <w:color w:val="333F7F"/>
          <w:sz w:val="28"/>
        </w:rPr>
        <w:t>20</w:t>
      </w:r>
    </w:p>
    <w:p w14:paraId="02859117" w14:textId="77777777" w:rsidR="00544495" w:rsidRDefault="00544495">
      <w:pPr>
        <w:rPr>
          <w:b/>
          <w:sz w:val="20"/>
        </w:rPr>
      </w:pPr>
    </w:p>
    <w:p w14:paraId="591BCF76" w14:textId="77777777" w:rsidR="00544495" w:rsidRDefault="00544495">
      <w:pPr>
        <w:spacing w:before="11"/>
        <w:rPr>
          <w:b/>
          <w:sz w:val="15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69"/>
      </w:tblGrid>
      <w:tr w:rsidR="00544495" w14:paraId="7C98B730" w14:textId="77777777">
        <w:trPr>
          <w:trHeight w:val="1002"/>
        </w:trPr>
        <w:tc>
          <w:tcPr>
            <w:tcW w:w="1440" w:type="dxa"/>
            <w:shd w:val="clear" w:color="auto" w:fill="F7EAB3"/>
          </w:tcPr>
          <w:p w14:paraId="1AF2C3DF" w14:textId="77777777" w:rsidR="00544495" w:rsidRDefault="009A16F4">
            <w:pPr>
              <w:pStyle w:val="TableParagraph"/>
              <w:spacing w:before="66"/>
              <w:ind w:left="67" w:right="64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ASAP</w:t>
            </w:r>
          </w:p>
        </w:tc>
        <w:tc>
          <w:tcPr>
            <w:tcW w:w="8669" w:type="dxa"/>
            <w:shd w:val="clear" w:color="auto" w:fill="F7EAB3"/>
          </w:tcPr>
          <w:p w14:paraId="6E510452" w14:textId="77777777" w:rsidR="00544495" w:rsidRDefault="009A16F4">
            <w:pPr>
              <w:pStyle w:val="TableParagraph"/>
              <w:spacing w:before="50"/>
              <w:rPr>
                <w:rFonts w:ascii="Franklin Gothic Book"/>
              </w:rPr>
            </w:pPr>
            <w:r>
              <w:rPr>
                <w:sz w:val="20"/>
              </w:rPr>
              <w:t xml:space="preserve">Visit </w:t>
            </w:r>
            <w:r>
              <w:rPr>
                <w:rFonts w:ascii="Franklin Gothic Book"/>
              </w:rPr>
              <w:t xml:space="preserve">the Laney Graduate School </w:t>
            </w:r>
            <w:hyperlink r:id="rId6">
              <w:r>
                <w:rPr>
                  <w:rFonts w:ascii="Franklin Gothic Book"/>
                  <w:color w:val="0000FF"/>
                  <w:u w:val="single" w:color="0000FF"/>
                </w:rPr>
                <w:t>Degree Completion page</w:t>
              </w:r>
              <w:r>
                <w:rPr>
                  <w:rFonts w:ascii="Franklin Gothic Book"/>
                </w:rPr>
                <w:t>.</w:t>
              </w:r>
            </w:hyperlink>
          </w:p>
          <w:p w14:paraId="351FB47A" w14:textId="77777777" w:rsidR="00544495" w:rsidRDefault="009A16F4">
            <w:pPr>
              <w:pStyle w:val="TableParagraph"/>
              <w:numPr>
                <w:ilvl w:val="0"/>
                <w:numId w:val="3"/>
              </w:numPr>
              <w:tabs>
                <w:tab w:val="left" w:pos="504"/>
              </w:tabs>
              <w:spacing w:before="82"/>
              <w:ind w:hanging="280"/>
              <w:rPr>
                <w:sz w:val="20"/>
              </w:rPr>
            </w:pPr>
            <w:r>
              <w:rPr>
                <w:sz w:val="20"/>
              </w:rPr>
              <w:t>Read “Master’s Completion Form” or “PhD Completion Form” – both found under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14:paraId="1C5B7B5F" w14:textId="77777777" w:rsidR="00544495" w:rsidRDefault="009A16F4">
            <w:pPr>
              <w:pStyle w:val="TableParagraph"/>
              <w:numPr>
                <w:ilvl w:val="0"/>
                <w:numId w:val="3"/>
              </w:numPr>
              <w:tabs>
                <w:tab w:val="left" w:pos="504"/>
              </w:tabs>
              <w:spacing w:before="60"/>
              <w:ind w:hanging="280"/>
              <w:rPr>
                <w:sz w:val="20"/>
              </w:rPr>
            </w:pPr>
            <w:r>
              <w:rPr>
                <w:sz w:val="20"/>
              </w:rPr>
              <w:t>Read “Submitting your Thesis or Dissertation” – found 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</w:p>
        </w:tc>
      </w:tr>
      <w:tr w:rsidR="00544495" w14:paraId="11310FE9" w14:textId="77777777">
        <w:trPr>
          <w:trHeight w:val="373"/>
        </w:trPr>
        <w:tc>
          <w:tcPr>
            <w:tcW w:w="1440" w:type="dxa"/>
          </w:tcPr>
          <w:p w14:paraId="09B897D0" w14:textId="77777777" w:rsidR="00544495" w:rsidRDefault="009A16F4">
            <w:pPr>
              <w:pStyle w:val="TableParagraph"/>
              <w:ind w:left="68" w:right="62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Very Soon</w:t>
            </w:r>
          </w:p>
        </w:tc>
        <w:tc>
          <w:tcPr>
            <w:tcW w:w="8669" w:type="dxa"/>
          </w:tcPr>
          <w:p w14:paraId="09A4C548" w14:textId="77777777" w:rsidR="00544495" w:rsidRDefault="009A16F4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Make sure you have fulfilled all program and Laney Graduate School requirements.</w:t>
            </w:r>
          </w:p>
        </w:tc>
      </w:tr>
      <w:tr w:rsidR="00544495" w14:paraId="5F286836" w14:textId="77777777">
        <w:trPr>
          <w:trHeight w:val="374"/>
        </w:trPr>
        <w:tc>
          <w:tcPr>
            <w:tcW w:w="1440" w:type="dxa"/>
            <w:shd w:val="clear" w:color="auto" w:fill="F7EAB3"/>
          </w:tcPr>
          <w:p w14:paraId="223C0C54" w14:textId="77777777" w:rsidR="00544495" w:rsidRDefault="009A16F4">
            <w:pPr>
              <w:pStyle w:val="TableParagraph"/>
              <w:ind w:left="68" w:right="60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Soon</w:t>
            </w:r>
          </w:p>
        </w:tc>
        <w:tc>
          <w:tcPr>
            <w:tcW w:w="8669" w:type="dxa"/>
            <w:shd w:val="clear" w:color="auto" w:fill="F7EAB3"/>
          </w:tcPr>
          <w:p w14:paraId="74B1AC35" w14:textId="77777777" w:rsidR="00544495" w:rsidRDefault="009A16F4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Make sure you have paid all applicable fees.</w:t>
            </w:r>
          </w:p>
        </w:tc>
      </w:tr>
      <w:tr w:rsidR="00544495" w14:paraId="7B5BC23D" w14:textId="77777777">
        <w:trPr>
          <w:trHeight w:val="1674"/>
        </w:trPr>
        <w:tc>
          <w:tcPr>
            <w:tcW w:w="1440" w:type="dxa"/>
          </w:tcPr>
          <w:p w14:paraId="2C32BC4E" w14:textId="5C7E75CF" w:rsidR="00544495" w:rsidRDefault="009A16F4">
            <w:pPr>
              <w:pStyle w:val="TableParagraph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September 1</w:t>
            </w:r>
            <w:r w:rsidR="008948B8">
              <w:rPr>
                <w:b/>
                <w:color w:val="C00000"/>
                <w:sz w:val="20"/>
              </w:rPr>
              <w:t>1</w:t>
            </w:r>
          </w:p>
        </w:tc>
        <w:tc>
          <w:tcPr>
            <w:tcW w:w="8669" w:type="dxa"/>
          </w:tcPr>
          <w:p w14:paraId="316ECA43" w14:textId="77777777" w:rsidR="00544495" w:rsidRDefault="009A16F4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Submit your Application for Degree</w:t>
            </w:r>
          </w:p>
          <w:p w14:paraId="02524296" w14:textId="77777777" w:rsidR="00544495" w:rsidRDefault="009A16F4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before="63" w:line="237" w:lineRule="auto"/>
              <w:ind w:right="51" w:hanging="280"/>
              <w:rPr>
                <w:sz w:val="20"/>
              </w:rPr>
            </w:pPr>
            <w:r>
              <w:rPr>
                <w:sz w:val="20"/>
              </w:rPr>
              <w:t>This is a university-wide deadline set by the Registrar, and a Registrar form. Submit the completed paper form to the Laney Graduate School. You can also submit online, in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OPUS, if your record indicates that this semester is your anticipated semester of graduation. (</w:t>
            </w:r>
            <w:r>
              <w:rPr>
                <w:b/>
                <w:sz w:val="20"/>
              </w:rPr>
              <w:t xml:space="preserve">Questions? </w:t>
            </w:r>
            <w:r>
              <w:rPr>
                <w:sz w:val="20"/>
              </w:rPr>
              <w:t>Contact Tamika Hairston-Miles,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tamika.hairston@emory.edu</w:t>
              </w:r>
            </w:hyperlink>
            <w:r>
              <w:rPr>
                <w:sz w:val="20"/>
              </w:rPr>
              <w:t>.)</w:t>
            </w:r>
          </w:p>
          <w:p w14:paraId="28D12A98" w14:textId="77777777" w:rsidR="00544495" w:rsidRDefault="009A16F4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280"/>
              <w:rPr>
                <w:sz w:val="20"/>
              </w:rPr>
            </w:pPr>
            <w:r>
              <w:rPr>
                <w:sz w:val="20"/>
              </w:rPr>
              <w:t>If you submitted this a previous semester but did not complete, you need to submit it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again.</w:t>
            </w:r>
          </w:p>
        </w:tc>
      </w:tr>
      <w:tr w:rsidR="00544495" w14:paraId="7B9C0662" w14:textId="77777777">
        <w:trPr>
          <w:trHeight w:val="834"/>
        </w:trPr>
        <w:tc>
          <w:tcPr>
            <w:tcW w:w="1440" w:type="dxa"/>
            <w:shd w:val="clear" w:color="auto" w:fill="F7EAB3"/>
          </w:tcPr>
          <w:p w14:paraId="0A3797C6" w14:textId="77777777" w:rsidR="00544495" w:rsidRDefault="009A16F4">
            <w:pPr>
              <w:pStyle w:val="TableParagraph"/>
              <w:spacing w:before="66"/>
              <w:ind w:left="268" w:right="47" w:hanging="195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If you haven’t already…</w:t>
            </w:r>
          </w:p>
        </w:tc>
        <w:tc>
          <w:tcPr>
            <w:tcW w:w="8669" w:type="dxa"/>
            <w:shd w:val="clear" w:color="auto" w:fill="F7EAB3"/>
          </w:tcPr>
          <w:p w14:paraId="11C632EA" w14:textId="77777777" w:rsidR="00544495" w:rsidRDefault="009A1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 then it’s high time you attend a session on dissertations, copyright and intellectual property issues. Sessions will be included on the LGS calendar, and a video is available on Blackboard (log in, go to Organizations, then Libraries, and join the Copyright Education Initiative).</w:t>
            </w:r>
          </w:p>
        </w:tc>
      </w:tr>
      <w:tr w:rsidR="00544495" w14:paraId="25C8AE89" w14:textId="77777777">
        <w:trPr>
          <w:trHeight w:val="1583"/>
        </w:trPr>
        <w:tc>
          <w:tcPr>
            <w:tcW w:w="1440" w:type="dxa"/>
          </w:tcPr>
          <w:p w14:paraId="2BADD377" w14:textId="77777777" w:rsidR="00544495" w:rsidRDefault="009A16F4">
            <w:pPr>
              <w:pStyle w:val="TableParagraph"/>
              <w:spacing w:before="66"/>
              <w:ind w:left="381" w:right="34" w:hanging="317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Dates coming soon…</w:t>
            </w:r>
          </w:p>
        </w:tc>
        <w:tc>
          <w:tcPr>
            <w:tcW w:w="8669" w:type="dxa"/>
          </w:tcPr>
          <w:p w14:paraId="46964B6E" w14:textId="77777777" w:rsidR="00544495" w:rsidRDefault="009A16F4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Attend an information session to learn about submitting your thesis or dissertation. These sessions cover formatting and other requirements, both for the manuscript and for the electronic file; decisions you'll need to make regarding access; and the process of producing and submitting the paper copy for review and the electronic copy for the repository.</w:t>
            </w:r>
          </w:p>
          <w:p w14:paraId="0ED89494" w14:textId="77777777" w:rsidR="00544495" w:rsidRDefault="009A16F4">
            <w:pPr>
              <w:pStyle w:val="TableParagraph"/>
              <w:spacing w:before="57"/>
              <w:ind w:right="67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For more information – and to check dates and locations – visit the Electronic Theses and Dissertations repository at </w:t>
            </w:r>
            <w:hyperlink r:id="rId8">
              <w:r>
                <w:rPr>
                  <w:i/>
                  <w:color w:val="0000FF"/>
                  <w:sz w:val="20"/>
                  <w:u w:val="single" w:color="0000FF"/>
                </w:rPr>
                <w:t>https://etd.library.emory.edu</w:t>
              </w:r>
              <w:r>
                <w:rPr>
                  <w:i/>
                  <w:sz w:val="20"/>
                </w:rPr>
                <w:t>.</w:t>
              </w:r>
            </w:hyperlink>
          </w:p>
        </w:tc>
      </w:tr>
      <w:tr w:rsidR="00544495" w14:paraId="00477A13" w14:textId="77777777">
        <w:trPr>
          <w:trHeight w:val="1122"/>
        </w:trPr>
        <w:tc>
          <w:tcPr>
            <w:tcW w:w="1440" w:type="dxa"/>
            <w:shd w:val="clear" w:color="auto" w:fill="F7EAB3"/>
          </w:tcPr>
          <w:p w14:paraId="1EDC7D29" w14:textId="77777777" w:rsidR="00544495" w:rsidRDefault="009A16F4">
            <w:pPr>
              <w:pStyle w:val="TableParagraph"/>
              <w:spacing w:before="66"/>
              <w:ind w:left="68" w:right="56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In November and early December</w:t>
            </w:r>
          </w:p>
        </w:tc>
        <w:tc>
          <w:tcPr>
            <w:tcW w:w="8669" w:type="dxa"/>
            <w:shd w:val="clear" w:color="auto" w:fill="F7EAB3"/>
          </w:tcPr>
          <w:p w14:paraId="0BBA5B00" w14:textId="77777777" w:rsidR="00544495" w:rsidRDefault="009A16F4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Attend an ETD submission workshop. These are hands-on help sessions where library staff will help you prepare and upload files.</w:t>
            </w:r>
          </w:p>
          <w:p w14:paraId="0741BEF5" w14:textId="77777777" w:rsidR="00544495" w:rsidRDefault="009A16F4">
            <w:pPr>
              <w:pStyle w:val="TableParagraph"/>
              <w:spacing w:before="58"/>
              <w:ind w:right="67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For more information – and to check dates and locations – visit the Electronic Theses and Dissertations repository at </w:t>
            </w:r>
            <w:hyperlink r:id="rId9">
              <w:r>
                <w:rPr>
                  <w:i/>
                  <w:color w:val="0000FF"/>
                  <w:sz w:val="20"/>
                  <w:u w:val="single" w:color="0000FF"/>
                </w:rPr>
                <w:t>https://etd.library.emory.edu</w:t>
              </w:r>
              <w:r>
                <w:rPr>
                  <w:i/>
                  <w:sz w:val="20"/>
                </w:rPr>
                <w:t>.</w:t>
              </w:r>
            </w:hyperlink>
          </w:p>
        </w:tc>
      </w:tr>
      <w:tr w:rsidR="00544495" w14:paraId="2CA449E9" w14:textId="77777777">
        <w:trPr>
          <w:trHeight w:val="1213"/>
        </w:trPr>
        <w:tc>
          <w:tcPr>
            <w:tcW w:w="1440" w:type="dxa"/>
          </w:tcPr>
          <w:p w14:paraId="5122DFCD" w14:textId="453320C0" w:rsidR="00544495" w:rsidRDefault="009A16F4">
            <w:pPr>
              <w:pStyle w:val="TableParagraph"/>
              <w:spacing w:before="66"/>
              <w:ind w:left="68" w:right="64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November </w:t>
            </w:r>
            <w:r w:rsidR="008948B8">
              <w:rPr>
                <w:b/>
                <w:color w:val="C00000"/>
                <w:sz w:val="20"/>
              </w:rPr>
              <w:t>6</w:t>
            </w:r>
          </w:p>
        </w:tc>
        <w:tc>
          <w:tcPr>
            <w:tcW w:w="8669" w:type="dxa"/>
          </w:tcPr>
          <w:p w14:paraId="41F09E74" w14:textId="77777777" w:rsidR="00544495" w:rsidRDefault="009A1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Submit your thesis or dissertation</w:t>
            </w:r>
          </w:p>
          <w:p w14:paraId="46FBAE58" w14:textId="77777777" w:rsidR="00544495" w:rsidRDefault="009A16F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63"/>
              <w:ind w:hanging="280"/>
              <w:rPr>
                <w:sz w:val="20"/>
              </w:rPr>
            </w:pPr>
            <w:r>
              <w:rPr>
                <w:sz w:val="20"/>
              </w:rPr>
              <w:t>Detailed instructions are on the</w:t>
            </w:r>
            <w:r>
              <w:rPr>
                <w:color w:val="0000FF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Degree Completion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page</w:t>
              </w:r>
              <w:r>
                <w:rPr>
                  <w:sz w:val="20"/>
                </w:rPr>
                <w:t>.</w:t>
              </w:r>
            </w:hyperlink>
          </w:p>
          <w:p w14:paraId="405C3684" w14:textId="77777777" w:rsidR="00544495" w:rsidRDefault="009A16F4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64" w:line="235" w:lineRule="auto"/>
              <w:ind w:right="281" w:hanging="280"/>
              <w:rPr>
                <w:sz w:val="20"/>
              </w:rPr>
            </w:pPr>
            <w:r>
              <w:rPr>
                <w:sz w:val="20"/>
              </w:rPr>
              <w:t>This is a Laney Graduate School deadline. Your thesis or dissertation will be reviewed by the Dean who must approve it before you can receive 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</w:p>
        </w:tc>
      </w:tr>
      <w:tr w:rsidR="00544495" w14:paraId="5CC85DF0" w14:textId="77777777">
        <w:trPr>
          <w:trHeight w:val="374"/>
        </w:trPr>
        <w:tc>
          <w:tcPr>
            <w:tcW w:w="1440" w:type="dxa"/>
            <w:shd w:val="clear" w:color="auto" w:fill="F7EAB3"/>
          </w:tcPr>
          <w:p w14:paraId="35B42EF6" w14:textId="29B44AB2" w:rsidR="00544495" w:rsidRDefault="009A16F4">
            <w:pPr>
              <w:pStyle w:val="TableParagraph"/>
              <w:spacing w:before="66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May 1</w:t>
            </w:r>
            <w:r w:rsidR="008948B8">
              <w:rPr>
                <w:b/>
                <w:color w:val="333F7F"/>
                <w:sz w:val="20"/>
              </w:rPr>
              <w:t>0</w:t>
            </w:r>
            <w:r>
              <w:rPr>
                <w:b/>
                <w:color w:val="333F7F"/>
                <w:sz w:val="20"/>
              </w:rPr>
              <w:t>, 202</w:t>
            </w:r>
            <w:r w:rsidR="008948B8">
              <w:rPr>
                <w:b/>
                <w:color w:val="333F7F"/>
                <w:sz w:val="20"/>
              </w:rPr>
              <w:t>1</w:t>
            </w:r>
          </w:p>
        </w:tc>
        <w:tc>
          <w:tcPr>
            <w:tcW w:w="8669" w:type="dxa"/>
            <w:shd w:val="clear" w:color="auto" w:fill="F7EAB3"/>
          </w:tcPr>
          <w:p w14:paraId="5C7A5980" w14:textId="77777777" w:rsidR="00544495" w:rsidRDefault="009A16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Rejoice at Commencement! We hope so see you there!</w:t>
            </w:r>
          </w:p>
        </w:tc>
      </w:tr>
      <w:tr w:rsidR="00544495" w14:paraId="4C1A87EC" w14:textId="77777777">
        <w:trPr>
          <w:trHeight w:val="664"/>
        </w:trPr>
        <w:tc>
          <w:tcPr>
            <w:tcW w:w="1440" w:type="dxa"/>
          </w:tcPr>
          <w:p w14:paraId="0DC8A33F" w14:textId="77777777" w:rsidR="00544495" w:rsidRDefault="009A16F4">
            <w:pPr>
              <w:pStyle w:val="TableParagraph"/>
              <w:spacing w:before="66"/>
              <w:ind w:left="68" w:right="58"/>
              <w:jc w:val="center"/>
              <w:rPr>
                <w:b/>
                <w:sz w:val="20"/>
              </w:rPr>
            </w:pPr>
            <w:r>
              <w:rPr>
                <w:b/>
                <w:color w:val="333F7F"/>
                <w:sz w:val="20"/>
              </w:rPr>
              <w:t>Help!</w:t>
            </w:r>
          </w:p>
        </w:tc>
        <w:tc>
          <w:tcPr>
            <w:tcW w:w="8669" w:type="dxa"/>
          </w:tcPr>
          <w:p w14:paraId="652B604E" w14:textId="77777777" w:rsidR="00544495" w:rsidRDefault="009A16F4">
            <w:pPr>
              <w:pStyle w:val="TableParagraph"/>
              <w:spacing w:before="9" w:line="290" w:lineRule="atLeast"/>
              <w:ind w:left="57" w:right="1974" w:hanging="15"/>
              <w:rPr>
                <w:sz w:val="20"/>
              </w:rPr>
            </w:pPr>
            <w:r>
              <w:rPr>
                <w:sz w:val="20"/>
              </w:rPr>
              <w:t xml:space="preserve">At the Laney Graduate School: Renee Webb,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renee.webb@emory.edu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With ETD issues: </w:t>
            </w:r>
            <w:hyperlink r:id="rId12" w:history="1">
              <w:r w:rsidRPr="006F566C">
                <w:rPr>
                  <w:rStyle w:val="Hyperlink"/>
                </w:rPr>
                <w:t>http://sco.library.emory.edu/etds/help-form.html</w:t>
              </w:r>
            </w:hyperlink>
            <w:r>
              <w:t xml:space="preserve"> </w:t>
            </w:r>
          </w:p>
        </w:tc>
      </w:tr>
    </w:tbl>
    <w:p w14:paraId="30DD3EAE" w14:textId="77777777" w:rsidR="00544495" w:rsidRDefault="00544495">
      <w:pPr>
        <w:spacing w:before="6"/>
        <w:rPr>
          <w:b/>
          <w:sz w:val="13"/>
        </w:rPr>
      </w:pPr>
    </w:p>
    <w:p w14:paraId="32BA59CD" w14:textId="77777777" w:rsidR="00544495" w:rsidRDefault="009A16F4">
      <w:pPr>
        <w:pStyle w:val="BodyText"/>
        <w:spacing w:before="93"/>
        <w:ind w:left="440"/>
      </w:pPr>
      <w:r>
        <w:rPr>
          <w:b/>
        </w:rPr>
        <w:t xml:space="preserve">Caveat: </w:t>
      </w:r>
      <w:r>
        <w:t>This is a quick overview of what you need to do. Always check with your program to make sure you complete all requirements, and alwa</w:t>
      </w:r>
      <w:bookmarkStart w:id="0" w:name="_GoBack"/>
      <w:bookmarkEnd w:id="0"/>
      <w:r>
        <w:t>ys verify dates posted on the appropriate calendars and websites.</w:t>
      </w:r>
    </w:p>
    <w:sectPr w:rsidR="00544495">
      <w:type w:val="continuous"/>
      <w:pgSz w:w="12240" w:h="15840"/>
      <w:pgMar w:top="420" w:right="9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4ED"/>
    <w:multiLevelType w:val="hybridMultilevel"/>
    <w:tmpl w:val="D8386328"/>
    <w:lvl w:ilvl="0" w:tplc="8E1EBA70">
      <w:numFmt w:val="bullet"/>
      <w:lvlText w:val=""/>
      <w:lvlJc w:val="left"/>
      <w:pPr>
        <w:ind w:left="503" w:hanging="28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D8827C0">
      <w:numFmt w:val="bullet"/>
      <w:lvlText w:val="•"/>
      <w:lvlJc w:val="left"/>
      <w:pPr>
        <w:ind w:left="1315" w:hanging="281"/>
      </w:pPr>
      <w:rPr>
        <w:rFonts w:hint="default"/>
        <w:lang w:val="en-US" w:eastAsia="en-US" w:bidi="en-US"/>
      </w:rPr>
    </w:lvl>
    <w:lvl w:ilvl="2" w:tplc="44C6B86A">
      <w:numFmt w:val="bullet"/>
      <w:lvlText w:val="•"/>
      <w:lvlJc w:val="left"/>
      <w:pPr>
        <w:ind w:left="2131" w:hanging="281"/>
      </w:pPr>
      <w:rPr>
        <w:rFonts w:hint="default"/>
        <w:lang w:val="en-US" w:eastAsia="en-US" w:bidi="en-US"/>
      </w:rPr>
    </w:lvl>
    <w:lvl w:ilvl="3" w:tplc="2C3E92F2">
      <w:numFmt w:val="bullet"/>
      <w:lvlText w:val="•"/>
      <w:lvlJc w:val="left"/>
      <w:pPr>
        <w:ind w:left="2947" w:hanging="281"/>
      </w:pPr>
      <w:rPr>
        <w:rFonts w:hint="default"/>
        <w:lang w:val="en-US" w:eastAsia="en-US" w:bidi="en-US"/>
      </w:rPr>
    </w:lvl>
    <w:lvl w:ilvl="4" w:tplc="C4569042">
      <w:numFmt w:val="bullet"/>
      <w:lvlText w:val="•"/>
      <w:lvlJc w:val="left"/>
      <w:pPr>
        <w:ind w:left="3763" w:hanging="281"/>
      </w:pPr>
      <w:rPr>
        <w:rFonts w:hint="default"/>
        <w:lang w:val="en-US" w:eastAsia="en-US" w:bidi="en-US"/>
      </w:rPr>
    </w:lvl>
    <w:lvl w:ilvl="5" w:tplc="B5E0F28E">
      <w:numFmt w:val="bullet"/>
      <w:lvlText w:val="•"/>
      <w:lvlJc w:val="left"/>
      <w:pPr>
        <w:ind w:left="4579" w:hanging="281"/>
      </w:pPr>
      <w:rPr>
        <w:rFonts w:hint="default"/>
        <w:lang w:val="en-US" w:eastAsia="en-US" w:bidi="en-US"/>
      </w:rPr>
    </w:lvl>
    <w:lvl w:ilvl="6" w:tplc="D0C81006">
      <w:numFmt w:val="bullet"/>
      <w:lvlText w:val="•"/>
      <w:lvlJc w:val="left"/>
      <w:pPr>
        <w:ind w:left="5395" w:hanging="281"/>
      </w:pPr>
      <w:rPr>
        <w:rFonts w:hint="default"/>
        <w:lang w:val="en-US" w:eastAsia="en-US" w:bidi="en-US"/>
      </w:rPr>
    </w:lvl>
    <w:lvl w:ilvl="7" w:tplc="FB50D30A">
      <w:numFmt w:val="bullet"/>
      <w:lvlText w:val="•"/>
      <w:lvlJc w:val="left"/>
      <w:pPr>
        <w:ind w:left="6211" w:hanging="281"/>
      </w:pPr>
      <w:rPr>
        <w:rFonts w:hint="default"/>
        <w:lang w:val="en-US" w:eastAsia="en-US" w:bidi="en-US"/>
      </w:rPr>
    </w:lvl>
    <w:lvl w:ilvl="8" w:tplc="A0869D3E">
      <w:numFmt w:val="bullet"/>
      <w:lvlText w:val="•"/>
      <w:lvlJc w:val="left"/>
      <w:pPr>
        <w:ind w:left="7027" w:hanging="281"/>
      </w:pPr>
      <w:rPr>
        <w:rFonts w:hint="default"/>
        <w:lang w:val="en-US" w:eastAsia="en-US" w:bidi="en-US"/>
      </w:rPr>
    </w:lvl>
  </w:abstractNum>
  <w:abstractNum w:abstractNumId="1" w15:restartNumberingAfterBreak="0">
    <w:nsid w:val="1CB04720"/>
    <w:multiLevelType w:val="hybridMultilevel"/>
    <w:tmpl w:val="A4AE5A56"/>
    <w:lvl w:ilvl="0" w:tplc="10947CEC">
      <w:numFmt w:val="bullet"/>
      <w:lvlText w:val=""/>
      <w:lvlJc w:val="left"/>
      <w:pPr>
        <w:ind w:left="503" w:hanging="28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F0A11A2">
      <w:numFmt w:val="bullet"/>
      <w:lvlText w:val="•"/>
      <w:lvlJc w:val="left"/>
      <w:pPr>
        <w:ind w:left="1315" w:hanging="281"/>
      </w:pPr>
      <w:rPr>
        <w:rFonts w:hint="default"/>
        <w:lang w:val="en-US" w:eastAsia="en-US" w:bidi="en-US"/>
      </w:rPr>
    </w:lvl>
    <w:lvl w:ilvl="2" w:tplc="DE90FCB6">
      <w:numFmt w:val="bullet"/>
      <w:lvlText w:val="•"/>
      <w:lvlJc w:val="left"/>
      <w:pPr>
        <w:ind w:left="2131" w:hanging="281"/>
      </w:pPr>
      <w:rPr>
        <w:rFonts w:hint="default"/>
        <w:lang w:val="en-US" w:eastAsia="en-US" w:bidi="en-US"/>
      </w:rPr>
    </w:lvl>
    <w:lvl w:ilvl="3" w:tplc="834A343A">
      <w:numFmt w:val="bullet"/>
      <w:lvlText w:val="•"/>
      <w:lvlJc w:val="left"/>
      <w:pPr>
        <w:ind w:left="2947" w:hanging="281"/>
      </w:pPr>
      <w:rPr>
        <w:rFonts w:hint="default"/>
        <w:lang w:val="en-US" w:eastAsia="en-US" w:bidi="en-US"/>
      </w:rPr>
    </w:lvl>
    <w:lvl w:ilvl="4" w:tplc="012A1416">
      <w:numFmt w:val="bullet"/>
      <w:lvlText w:val="•"/>
      <w:lvlJc w:val="left"/>
      <w:pPr>
        <w:ind w:left="3763" w:hanging="281"/>
      </w:pPr>
      <w:rPr>
        <w:rFonts w:hint="default"/>
        <w:lang w:val="en-US" w:eastAsia="en-US" w:bidi="en-US"/>
      </w:rPr>
    </w:lvl>
    <w:lvl w:ilvl="5" w:tplc="F9EA3146">
      <w:numFmt w:val="bullet"/>
      <w:lvlText w:val="•"/>
      <w:lvlJc w:val="left"/>
      <w:pPr>
        <w:ind w:left="4579" w:hanging="281"/>
      </w:pPr>
      <w:rPr>
        <w:rFonts w:hint="default"/>
        <w:lang w:val="en-US" w:eastAsia="en-US" w:bidi="en-US"/>
      </w:rPr>
    </w:lvl>
    <w:lvl w:ilvl="6" w:tplc="C3483132">
      <w:numFmt w:val="bullet"/>
      <w:lvlText w:val="•"/>
      <w:lvlJc w:val="left"/>
      <w:pPr>
        <w:ind w:left="5395" w:hanging="281"/>
      </w:pPr>
      <w:rPr>
        <w:rFonts w:hint="default"/>
        <w:lang w:val="en-US" w:eastAsia="en-US" w:bidi="en-US"/>
      </w:rPr>
    </w:lvl>
    <w:lvl w:ilvl="7" w:tplc="DC38D5BE">
      <w:numFmt w:val="bullet"/>
      <w:lvlText w:val="•"/>
      <w:lvlJc w:val="left"/>
      <w:pPr>
        <w:ind w:left="6211" w:hanging="281"/>
      </w:pPr>
      <w:rPr>
        <w:rFonts w:hint="default"/>
        <w:lang w:val="en-US" w:eastAsia="en-US" w:bidi="en-US"/>
      </w:rPr>
    </w:lvl>
    <w:lvl w:ilvl="8" w:tplc="60063C92">
      <w:numFmt w:val="bullet"/>
      <w:lvlText w:val="•"/>
      <w:lvlJc w:val="left"/>
      <w:pPr>
        <w:ind w:left="7027" w:hanging="281"/>
      </w:pPr>
      <w:rPr>
        <w:rFonts w:hint="default"/>
        <w:lang w:val="en-US" w:eastAsia="en-US" w:bidi="en-US"/>
      </w:rPr>
    </w:lvl>
  </w:abstractNum>
  <w:abstractNum w:abstractNumId="2" w15:restartNumberingAfterBreak="0">
    <w:nsid w:val="756275CC"/>
    <w:multiLevelType w:val="hybridMultilevel"/>
    <w:tmpl w:val="DE088674"/>
    <w:lvl w:ilvl="0" w:tplc="7DEE78F8">
      <w:numFmt w:val="bullet"/>
      <w:lvlText w:val=""/>
      <w:lvlJc w:val="left"/>
      <w:pPr>
        <w:ind w:left="503" w:hanging="28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08EAD2E">
      <w:numFmt w:val="bullet"/>
      <w:lvlText w:val="•"/>
      <w:lvlJc w:val="left"/>
      <w:pPr>
        <w:ind w:left="1315" w:hanging="281"/>
      </w:pPr>
      <w:rPr>
        <w:rFonts w:hint="default"/>
        <w:lang w:val="en-US" w:eastAsia="en-US" w:bidi="en-US"/>
      </w:rPr>
    </w:lvl>
    <w:lvl w:ilvl="2" w:tplc="4BD4886C">
      <w:numFmt w:val="bullet"/>
      <w:lvlText w:val="•"/>
      <w:lvlJc w:val="left"/>
      <w:pPr>
        <w:ind w:left="2131" w:hanging="281"/>
      </w:pPr>
      <w:rPr>
        <w:rFonts w:hint="default"/>
        <w:lang w:val="en-US" w:eastAsia="en-US" w:bidi="en-US"/>
      </w:rPr>
    </w:lvl>
    <w:lvl w:ilvl="3" w:tplc="09CC1E9A">
      <w:numFmt w:val="bullet"/>
      <w:lvlText w:val="•"/>
      <w:lvlJc w:val="left"/>
      <w:pPr>
        <w:ind w:left="2947" w:hanging="281"/>
      </w:pPr>
      <w:rPr>
        <w:rFonts w:hint="default"/>
        <w:lang w:val="en-US" w:eastAsia="en-US" w:bidi="en-US"/>
      </w:rPr>
    </w:lvl>
    <w:lvl w:ilvl="4" w:tplc="55EE13A6">
      <w:numFmt w:val="bullet"/>
      <w:lvlText w:val="•"/>
      <w:lvlJc w:val="left"/>
      <w:pPr>
        <w:ind w:left="3763" w:hanging="281"/>
      </w:pPr>
      <w:rPr>
        <w:rFonts w:hint="default"/>
        <w:lang w:val="en-US" w:eastAsia="en-US" w:bidi="en-US"/>
      </w:rPr>
    </w:lvl>
    <w:lvl w:ilvl="5" w:tplc="4398AAB4">
      <w:numFmt w:val="bullet"/>
      <w:lvlText w:val="•"/>
      <w:lvlJc w:val="left"/>
      <w:pPr>
        <w:ind w:left="4579" w:hanging="281"/>
      </w:pPr>
      <w:rPr>
        <w:rFonts w:hint="default"/>
        <w:lang w:val="en-US" w:eastAsia="en-US" w:bidi="en-US"/>
      </w:rPr>
    </w:lvl>
    <w:lvl w:ilvl="6" w:tplc="6A86EE24">
      <w:numFmt w:val="bullet"/>
      <w:lvlText w:val="•"/>
      <w:lvlJc w:val="left"/>
      <w:pPr>
        <w:ind w:left="5395" w:hanging="281"/>
      </w:pPr>
      <w:rPr>
        <w:rFonts w:hint="default"/>
        <w:lang w:val="en-US" w:eastAsia="en-US" w:bidi="en-US"/>
      </w:rPr>
    </w:lvl>
    <w:lvl w:ilvl="7" w:tplc="96E2F090">
      <w:numFmt w:val="bullet"/>
      <w:lvlText w:val="•"/>
      <w:lvlJc w:val="left"/>
      <w:pPr>
        <w:ind w:left="6211" w:hanging="281"/>
      </w:pPr>
      <w:rPr>
        <w:rFonts w:hint="default"/>
        <w:lang w:val="en-US" w:eastAsia="en-US" w:bidi="en-US"/>
      </w:rPr>
    </w:lvl>
    <w:lvl w:ilvl="8" w:tplc="71D4368A">
      <w:numFmt w:val="bullet"/>
      <w:lvlText w:val="•"/>
      <w:lvlJc w:val="left"/>
      <w:pPr>
        <w:ind w:left="7027" w:hanging="28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95"/>
    <w:rsid w:val="00544495"/>
    <w:rsid w:val="008948B8"/>
    <w:rsid w:val="009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F3F5"/>
  <w15:docId w15:val="{2D5BC831-416E-4706-A44E-254B256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4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9A16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d.library.emory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ika.hairston@emory.edu" TargetMode="External"/><Relationship Id="rId12" Type="http://schemas.openxmlformats.org/officeDocument/2006/relationships/hyperlink" Target="http://sco.library.emory.edu/etds/help-for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.emory.edu/academics/completion/index.html" TargetMode="External"/><Relationship Id="rId11" Type="http://schemas.openxmlformats.org/officeDocument/2006/relationships/hyperlink" Target="mailto:renee.webb@emory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gs.emory.edu/academics/completio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d.library.emory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Spring 2010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Spring 2010</dc:title>
  <dc:creator>Ulf Nilsson</dc:creator>
  <cp:lastModifiedBy>Webb, Renee</cp:lastModifiedBy>
  <cp:revision>3</cp:revision>
  <dcterms:created xsi:type="dcterms:W3CDTF">2019-08-19T16:11:00Z</dcterms:created>
  <dcterms:modified xsi:type="dcterms:W3CDTF">2020-08-10T18:37:00Z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2019-08-19T00:00:00Z</vt:filetime>
  </property>
</Properties>
</file>