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84DC9" w14:textId="1B2FC421" w:rsidR="003378B9" w:rsidRPr="006C6ECE" w:rsidRDefault="003378B9" w:rsidP="00C817CF">
      <w:pPr>
        <w:pStyle w:val="Heading1"/>
        <w:jc w:val="center"/>
      </w:pPr>
      <w:r w:rsidRPr="006C6ECE">
        <w:t>Course Title</w:t>
      </w:r>
    </w:p>
    <w:p w14:paraId="25A84E3D" w14:textId="591BDA06" w:rsidR="00032C67" w:rsidRDefault="003378B9" w:rsidP="00C817CF">
      <w:pPr>
        <w:jc w:val="center"/>
      </w:pPr>
      <w:r>
        <w:t>Department</w:t>
      </w:r>
    </w:p>
    <w:p w14:paraId="1C8801D5" w14:textId="52321997" w:rsidR="003378B9" w:rsidRDefault="003378B9" w:rsidP="00C817CF">
      <w:pPr>
        <w:jc w:val="center"/>
      </w:pPr>
      <w:r>
        <w:t>School</w:t>
      </w:r>
    </w:p>
    <w:p w14:paraId="670C98E9" w14:textId="61FD81E1" w:rsidR="003378B9" w:rsidRDefault="003378B9" w:rsidP="00C817CF">
      <w:pPr>
        <w:jc w:val="center"/>
      </w:pPr>
      <w:r>
        <w:t>Emory University</w:t>
      </w:r>
    </w:p>
    <w:p w14:paraId="556C7386" w14:textId="7AE843D8" w:rsidR="003378B9" w:rsidRDefault="003378B9" w:rsidP="00C817CF">
      <w:pPr>
        <w:jc w:val="center"/>
      </w:pPr>
      <w:r>
        <w:t>Term</w:t>
      </w:r>
    </w:p>
    <w:p w14:paraId="3B7F9EE5" w14:textId="29FF808C" w:rsidR="003378B9" w:rsidRDefault="003378B9" w:rsidP="00C817CF"/>
    <w:tbl>
      <w:tblPr>
        <w:tblStyle w:val="TableGrid"/>
        <w:tblW w:w="0" w:type="auto"/>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4140"/>
      </w:tblGrid>
      <w:tr w:rsidR="003378B9" w14:paraId="4E082BE1" w14:textId="77777777" w:rsidTr="003378B9">
        <w:tc>
          <w:tcPr>
            <w:tcW w:w="3330" w:type="dxa"/>
          </w:tcPr>
          <w:p w14:paraId="195B5A42" w14:textId="151F31A4" w:rsidR="003378B9" w:rsidRPr="008C5F52" w:rsidRDefault="003378B9" w:rsidP="00C817CF">
            <w:r w:rsidRPr="008C5F52">
              <w:t>Meeting room:</w:t>
            </w:r>
          </w:p>
        </w:tc>
        <w:tc>
          <w:tcPr>
            <w:tcW w:w="4140" w:type="dxa"/>
          </w:tcPr>
          <w:p w14:paraId="60A250F2" w14:textId="293289A0" w:rsidR="003378B9" w:rsidRPr="008C5F52" w:rsidRDefault="003378B9" w:rsidP="00C817CF">
            <w:r w:rsidRPr="008C5F52">
              <w:t>Room</w:t>
            </w:r>
          </w:p>
        </w:tc>
      </w:tr>
      <w:tr w:rsidR="003378B9" w14:paraId="2FB4134D" w14:textId="77777777" w:rsidTr="003378B9">
        <w:tc>
          <w:tcPr>
            <w:tcW w:w="3330" w:type="dxa"/>
          </w:tcPr>
          <w:p w14:paraId="2A883A05" w14:textId="73ABE06F" w:rsidR="003378B9" w:rsidRPr="008C5F52" w:rsidRDefault="003378B9" w:rsidP="00C817CF">
            <w:r w:rsidRPr="008C5F52">
              <w:t>Meeting times:</w:t>
            </w:r>
          </w:p>
        </w:tc>
        <w:tc>
          <w:tcPr>
            <w:tcW w:w="4140" w:type="dxa"/>
          </w:tcPr>
          <w:p w14:paraId="47269F24" w14:textId="10AC1326" w:rsidR="003378B9" w:rsidRPr="008C5F52" w:rsidRDefault="003378B9" w:rsidP="00C817CF">
            <w:r w:rsidRPr="008C5F52">
              <w:t>Days, Begin Time – End Time</w:t>
            </w:r>
          </w:p>
        </w:tc>
      </w:tr>
      <w:tr w:rsidR="003378B9" w14:paraId="7C0A8C3A" w14:textId="77777777" w:rsidTr="003378B9">
        <w:tc>
          <w:tcPr>
            <w:tcW w:w="3330" w:type="dxa"/>
          </w:tcPr>
          <w:p w14:paraId="2A55480A" w14:textId="5FCA5E9A" w:rsidR="003378B9" w:rsidRPr="008C5F52" w:rsidRDefault="003378B9" w:rsidP="00C817CF">
            <w:r w:rsidRPr="008C5F52">
              <w:t>Course site:</w:t>
            </w:r>
          </w:p>
        </w:tc>
        <w:tc>
          <w:tcPr>
            <w:tcW w:w="4140" w:type="dxa"/>
          </w:tcPr>
          <w:p w14:paraId="24B98405" w14:textId="50454ADC" w:rsidR="003378B9" w:rsidRPr="008C5F52" w:rsidRDefault="003378B9" w:rsidP="00C817CF">
            <w:pPr>
              <w:rPr>
                <w:rFonts w:cs="Courier New"/>
              </w:rPr>
            </w:pPr>
            <w:r w:rsidRPr="008C5F52">
              <w:rPr>
                <w:rFonts w:cs="Courier New"/>
              </w:rPr>
              <w:t>Address</w:t>
            </w:r>
          </w:p>
        </w:tc>
      </w:tr>
      <w:tr w:rsidR="003378B9" w14:paraId="63DE2BE6" w14:textId="77777777" w:rsidTr="003378B9">
        <w:tc>
          <w:tcPr>
            <w:tcW w:w="3330" w:type="dxa"/>
          </w:tcPr>
          <w:p w14:paraId="3BB29A29" w14:textId="139E346B" w:rsidR="003378B9" w:rsidRPr="008C5F52" w:rsidRDefault="003378B9" w:rsidP="00C817CF">
            <w:r w:rsidRPr="008C5F52">
              <w:t>Credit hours</w:t>
            </w:r>
          </w:p>
        </w:tc>
        <w:tc>
          <w:tcPr>
            <w:tcW w:w="4140" w:type="dxa"/>
          </w:tcPr>
          <w:p w14:paraId="4DD0F1EF" w14:textId="752CEADB" w:rsidR="003378B9" w:rsidRPr="008C5F52" w:rsidRDefault="003378B9" w:rsidP="00C817CF">
            <w:r w:rsidRPr="008C5F52">
              <w:t>Number of credit hours</w:t>
            </w:r>
          </w:p>
        </w:tc>
      </w:tr>
      <w:tr w:rsidR="003378B9" w14:paraId="3851F216" w14:textId="77777777" w:rsidTr="003378B9">
        <w:tc>
          <w:tcPr>
            <w:tcW w:w="3330" w:type="dxa"/>
          </w:tcPr>
          <w:p w14:paraId="5D46FABB" w14:textId="2A22E831" w:rsidR="003378B9" w:rsidRPr="008C5F52" w:rsidRDefault="003378B9" w:rsidP="00C817CF">
            <w:r w:rsidRPr="008C5F52">
              <w:t>Pre-requisites</w:t>
            </w:r>
          </w:p>
        </w:tc>
        <w:tc>
          <w:tcPr>
            <w:tcW w:w="4140" w:type="dxa"/>
          </w:tcPr>
          <w:p w14:paraId="070DD285" w14:textId="2C56CDE7" w:rsidR="003378B9" w:rsidRPr="008C5F52" w:rsidRDefault="003378B9" w:rsidP="00C817CF">
            <w:r w:rsidRPr="008C5F52">
              <w:t>Courses, if applicable</w:t>
            </w:r>
          </w:p>
        </w:tc>
      </w:tr>
      <w:tr w:rsidR="003378B9" w14:paraId="5AC64D09" w14:textId="77777777" w:rsidTr="003378B9">
        <w:tc>
          <w:tcPr>
            <w:tcW w:w="3330" w:type="dxa"/>
          </w:tcPr>
          <w:p w14:paraId="7893AA6E" w14:textId="77777777" w:rsidR="003378B9" w:rsidRPr="008C5F52" w:rsidRDefault="003378B9" w:rsidP="00C817CF"/>
        </w:tc>
        <w:tc>
          <w:tcPr>
            <w:tcW w:w="4140" w:type="dxa"/>
          </w:tcPr>
          <w:p w14:paraId="53FE3865" w14:textId="77777777" w:rsidR="003378B9" w:rsidRPr="008C5F52" w:rsidRDefault="003378B9" w:rsidP="00C817CF"/>
        </w:tc>
      </w:tr>
      <w:tr w:rsidR="003378B9" w14:paraId="505FCDFB" w14:textId="77777777" w:rsidTr="003378B9">
        <w:tc>
          <w:tcPr>
            <w:tcW w:w="3330" w:type="dxa"/>
          </w:tcPr>
          <w:p w14:paraId="04864404" w14:textId="226199FF" w:rsidR="003378B9" w:rsidRPr="008C5F52" w:rsidRDefault="003378B9" w:rsidP="00C817CF">
            <w:r w:rsidRPr="008C5F52">
              <w:t>Instructor:</w:t>
            </w:r>
          </w:p>
        </w:tc>
        <w:tc>
          <w:tcPr>
            <w:tcW w:w="4140" w:type="dxa"/>
          </w:tcPr>
          <w:p w14:paraId="2DEBF697" w14:textId="3161326F" w:rsidR="003378B9" w:rsidRPr="008C5F52" w:rsidRDefault="003378B9" w:rsidP="00C817CF">
            <w:r w:rsidRPr="008C5F52">
              <w:t>Name</w:t>
            </w:r>
          </w:p>
        </w:tc>
      </w:tr>
      <w:tr w:rsidR="003378B9" w14:paraId="646CBA14" w14:textId="77777777" w:rsidTr="003378B9">
        <w:tc>
          <w:tcPr>
            <w:tcW w:w="3330" w:type="dxa"/>
          </w:tcPr>
          <w:p w14:paraId="066DE8D5" w14:textId="47FEBE34" w:rsidR="003378B9" w:rsidRPr="008C5F52" w:rsidRDefault="003378B9" w:rsidP="00C817CF">
            <w:r w:rsidRPr="008C5F52">
              <w:t>Email:</w:t>
            </w:r>
          </w:p>
        </w:tc>
        <w:tc>
          <w:tcPr>
            <w:tcW w:w="4140" w:type="dxa"/>
          </w:tcPr>
          <w:p w14:paraId="4189F444" w14:textId="142AAD38" w:rsidR="003378B9" w:rsidRPr="008C5F52" w:rsidRDefault="003378B9" w:rsidP="00C817CF">
            <w:pPr>
              <w:rPr>
                <w:rFonts w:cs="Courier New"/>
              </w:rPr>
            </w:pPr>
            <w:r w:rsidRPr="008C5F52">
              <w:rPr>
                <w:rFonts w:cs="Courier New"/>
              </w:rPr>
              <w:t>name@emory.edu</w:t>
            </w:r>
          </w:p>
        </w:tc>
      </w:tr>
      <w:tr w:rsidR="003378B9" w14:paraId="11227B8B" w14:textId="77777777" w:rsidTr="003378B9">
        <w:tc>
          <w:tcPr>
            <w:tcW w:w="3330" w:type="dxa"/>
          </w:tcPr>
          <w:p w14:paraId="3A2B8841" w14:textId="2310192C" w:rsidR="003378B9" w:rsidRPr="008C5F52" w:rsidRDefault="003378B9" w:rsidP="00C817CF">
            <w:r w:rsidRPr="008C5F52">
              <w:t>Office Hours:</w:t>
            </w:r>
          </w:p>
        </w:tc>
        <w:tc>
          <w:tcPr>
            <w:tcW w:w="4140" w:type="dxa"/>
          </w:tcPr>
          <w:p w14:paraId="3316EA2C" w14:textId="219DBD7F" w:rsidR="003378B9" w:rsidRPr="008C5F52" w:rsidRDefault="003378B9" w:rsidP="00C817CF">
            <w:r w:rsidRPr="008C5F52">
              <w:t>Day(s), Time or by appointment</w:t>
            </w:r>
          </w:p>
        </w:tc>
      </w:tr>
      <w:tr w:rsidR="003378B9" w14:paraId="44F39B9B" w14:textId="77777777" w:rsidTr="003378B9">
        <w:tc>
          <w:tcPr>
            <w:tcW w:w="3330" w:type="dxa"/>
          </w:tcPr>
          <w:p w14:paraId="72EA4A00" w14:textId="77777777" w:rsidR="003378B9" w:rsidRPr="008C5F52" w:rsidRDefault="003378B9" w:rsidP="00C817CF"/>
        </w:tc>
        <w:tc>
          <w:tcPr>
            <w:tcW w:w="4140" w:type="dxa"/>
          </w:tcPr>
          <w:p w14:paraId="2125DF48" w14:textId="77777777" w:rsidR="003378B9" w:rsidRPr="008C5F52" w:rsidRDefault="003378B9" w:rsidP="00C817CF"/>
        </w:tc>
      </w:tr>
      <w:tr w:rsidR="003378B9" w14:paraId="6158BF98" w14:textId="77777777" w:rsidTr="003378B9">
        <w:tc>
          <w:tcPr>
            <w:tcW w:w="3330" w:type="dxa"/>
          </w:tcPr>
          <w:p w14:paraId="3AC1118E" w14:textId="045B00D0" w:rsidR="003378B9" w:rsidRPr="008C5F52" w:rsidRDefault="003378B9" w:rsidP="00C817CF">
            <w:r w:rsidRPr="008C5F52">
              <w:t>Teaching Assistant (if applicable)</w:t>
            </w:r>
          </w:p>
        </w:tc>
        <w:tc>
          <w:tcPr>
            <w:tcW w:w="4140" w:type="dxa"/>
          </w:tcPr>
          <w:p w14:paraId="1BCB4D14" w14:textId="285A08A6" w:rsidR="003378B9" w:rsidRPr="008C5F52" w:rsidRDefault="003378B9" w:rsidP="00C817CF">
            <w:r w:rsidRPr="008C5F52">
              <w:t>Another Name</w:t>
            </w:r>
          </w:p>
        </w:tc>
      </w:tr>
      <w:tr w:rsidR="003378B9" w14:paraId="62AE0C0B" w14:textId="77777777" w:rsidTr="003378B9">
        <w:tc>
          <w:tcPr>
            <w:tcW w:w="3330" w:type="dxa"/>
          </w:tcPr>
          <w:p w14:paraId="24BB276D" w14:textId="46945E40" w:rsidR="003378B9" w:rsidRPr="008C5F52" w:rsidRDefault="003378B9" w:rsidP="00C817CF">
            <w:r w:rsidRPr="008C5F52">
              <w:t>Email:</w:t>
            </w:r>
          </w:p>
        </w:tc>
        <w:tc>
          <w:tcPr>
            <w:tcW w:w="4140" w:type="dxa"/>
          </w:tcPr>
          <w:p w14:paraId="3AE44814" w14:textId="008576EB" w:rsidR="003378B9" w:rsidRPr="008C5F52" w:rsidRDefault="003378B9" w:rsidP="00C817CF">
            <w:pPr>
              <w:rPr>
                <w:rFonts w:cs="Courier New"/>
              </w:rPr>
            </w:pPr>
            <w:r w:rsidRPr="008C5F52">
              <w:rPr>
                <w:rFonts w:cs="Courier New"/>
              </w:rPr>
              <w:t>anothername@email.com</w:t>
            </w:r>
          </w:p>
        </w:tc>
      </w:tr>
      <w:tr w:rsidR="003378B9" w14:paraId="433716BB" w14:textId="77777777" w:rsidTr="003378B9">
        <w:tc>
          <w:tcPr>
            <w:tcW w:w="3330" w:type="dxa"/>
          </w:tcPr>
          <w:p w14:paraId="4A10E799" w14:textId="1C0C2AAF" w:rsidR="003378B9" w:rsidRPr="008C5F52" w:rsidRDefault="003378B9" w:rsidP="00C817CF">
            <w:r w:rsidRPr="008C5F52">
              <w:t>Office Hours:</w:t>
            </w:r>
          </w:p>
        </w:tc>
        <w:tc>
          <w:tcPr>
            <w:tcW w:w="4140" w:type="dxa"/>
          </w:tcPr>
          <w:p w14:paraId="0591BE1D" w14:textId="760926D1" w:rsidR="003378B9" w:rsidRPr="008C5F52" w:rsidRDefault="003378B9" w:rsidP="00C817CF">
            <w:r w:rsidRPr="008C5F52">
              <w:t>Day(s), Time or by appointment</w:t>
            </w:r>
          </w:p>
        </w:tc>
      </w:tr>
    </w:tbl>
    <w:p w14:paraId="49F34E08" w14:textId="3DC224A7" w:rsidR="003378B9" w:rsidRDefault="003378B9" w:rsidP="00C817CF"/>
    <w:p w14:paraId="30626BA0" w14:textId="71C271B2" w:rsidR="003378B9" w:rsidRPr="006C6ECE" w:rsidRDefault="003378B9" w:rsidP="00C817CF">
      <w:pPr>
        <w:pStyle w:val="Heading1"/>
      </w:pPr>
      <w:r w:rsidRPr="006C6ECE">
        <w:t>Course Description</w:t>
      </w:r>
    </w:p>
    <w:p w14:paraId="6B9D92B4" w14:textId="77777777" w:rsidR="006C6ECE" w:rsidRDefault="006C6ECE" w:rsidP="00C817CF">
      <w:r w:rsidRPr="006C6ECE">
        <w:t xml:space="preserve">Briefly explain your course and how it fits within the curriculum of your degree program, e.g., “This course is a survey of essential scholarship in the study of law and society. It is an elective course in the Sociology Ph.D. </w:t>
      </w:r>
      <w:proofErr w:type="gramStart"/>
      <w:r w:rsidRPr="006C6ECE">
        <w:t>program</w:t>
      </w:r>
      <w:proofErr w:type="gramEnd"/>
      <w:r w:rsidRPr="006C6ECE">
        <w:t xml:space="preserve"> but the content will be accessible to scholars across multiple social sciences and the law.” Describe key topics to be considered. You might also consider highlighting special features of the course, e.g., combination of traditional instruction with experiential learning opportunities. </w:t>
      </w:r>
      <w:r>
        <w:br/>
      </w:r>
    </w:p>
    <w:p w14:paraId="3C9A85E0" w14:textId="4B53DEF7" w:rsidR="006C6ECE" w:rsidRDefault="006C6ECE" w:rsidP="00C817CF">
      <w:pPr>
        <w:pStyle w:val="Heading1"/>
      </w:pPr>
      <w:r>
        <w:t xml:space="preserve">Learning Goals and Outcomes </w:t>
      </w:r>
    </w:p>
    <w:p w14:paraId="0F0EC0B7" w14:textId="1711EF97" w:rsidR="006C6ECE" w:rsidRDefault="006C6ECE" w:rsidP="00C817CF">
      <w:r w:rsidRPr="006C6ECE">
        <w:t xml:space="preserve">Please state student learning goals for your course. Learning goals are clear statements of your intentions for student learning. What do you expect your students to know or to be able to do after taking your course? Stating clear goals will help you ensure that your course content, assessments, policies, and rules for interacting are aligned with what you want students to learn. They also help students make better decisions about whether to take a course, if they have a choice. Even if the course is required, learning goals help students take ownership over their own learning. Bloom’s Taxonomy is a helpful place to start as you consider the types of learning you want to encourage. </w:t>
      </w:r>
    </w:p>
    <w:p w14:paraId="2621326C" w14:textId="77777777" w:rsidR="006C6ECE" w:rsidRPr="006C6ECE" w:rsidRDefault="006C6ECE" w:rsidP="00C817CF"/>
    <w:p w14:paraId="4403D3E5" w14:textId="1B31BCAC" w:rsidR="006C6ECE" w:rsidRDefault="006C6ECE" w:rsidP="00C817CF">
      <w:r w:rsidRPr="006C6ECE">
        <w:t xml:space="preserve">It is also helpful to distinguish between “learning goals,” which are broad, conceptual </w:t>
      </w:r>
      <w:r>
        <w:t>statements</w:t>
      </w:r>
      <w:r w:rsidRPr="006C6ECE">
        <w:t xml:space="preserve"> about learning targets and “learning outcomes,” which are more specific, measurable tasks, which should reveal whether students are hitting the conceptual targets you set. Here are examples of two learning goals, with corresponding learning outcomes. </w:t>
      </w:r>
    </w:p>
    <w:p w14:paraId="42CD2761" w14:textId="258F1BB0" w:rsidR="00B86A95" w:rsidRPr="00C817CF" w:rsidRDefault="00B86A95" w:rsidP="0055726C">
      <w:pPr>
        <w:rPr>
          <w:sz w:val="28"/>
          <w:szCs w:val="28"/>
        </w:rPr>
      </w:pPr>
      <w:r w:rsidRPr="008B3CE5">
        <w:rPr>
          <w:b/>
          <w:bCs/>
        </w:rPr>
        <w:lastRenderedPageBreak/>
        <w:t>Learning Goal 1:</w:t>
      </w:r>
      <w:r w:rsidRPr="00C817CF">
        <w:t xml:space="preserve"> Students will develop an understanding of the ways in which the enforcement of laws interacts with features of the societies they regulate. </w:t>
      </w:r>
    </w:p>
    <w:p w14:paraId="14183E96" w14:textId="77777777" w:rsidR="00B86A95" w:rsidRPr="0055726C" w:rsidRDefault="00B86A95" w:rsidP="0055726C">
      <w:pPr>
        <w:pStyle w:val="ListParagraph"/>
        <w:numPr>
          <w:ilvl w:val="0"/>
          <w:numId w:val="19"/>
        </w:numPr>
        <w:jc w:val="left"/>
        <w:rPr>
          <w:sz w:val="28"/>
          <w:szCs w:val="28"/>
        </w:rPr>
      </w:pPr>
      <w:r w:rsidRPr="00C817CF">
        <w:t xml:space="preserve">Learning outcome 1.1: Describe the ways in which individuals </w:t>
      </w:r>
      <w:proofErr w:type="gramStart"/>
      <w:r w:rsidRPr="00C817CF">
        <w:t>come into contact with</w:t>
      </w:r>
      <w:proofErr w:type="gramEnd"/>
      <w:r w:rsidRPr="00C817CF">
        <w:t xml:space="preserve"> local and state government in their daily lives. </w:t>
      </w:r>
    </w:p>
    <w:p w14:paraId="1DE0897E" w14:textId="27AF7805" w:rsidR="00B86A95" w:rsidRPr="0055726C" w:rsidRDefault="00B86A95" w:rsidP="0055726C">
      <w:pPr>
        <w:pStyle w:val="ListParagraph"/>
        <w:numPr>
          <w:ilvl w:val="0"/>
          <w:numId w:val="19"/>
        </w:numPr>
        <w:jc w:val="left"/>
        <w:rPr>
          <w:sz w:val="28"/>
          <w:szCs w:val="28"/>
        </w:rPr>
      </w:pPr>
      <w:r w:rsidRPr="00C817CF">
        <w:t xml:space="preserve">Learning outcome 1.2: Analyze how a new law was implemented in two different communities, distinguished by social class. </w:t>
      </w:r>
      <w:r w:rsidR="00C817CF" w:rsidRPr="00C817CF">
        <w:br/>
      </w:r>
    </w:p>
    <w:p w14:paraId="25E659E6" w14:textId="77777777" w:rsidR="00C817CF" w:rsidRPr="00C817CF" w:rsidRDefault="00B86A95" w:rsidP="0055726C">
      <w:pPr>
        <w:rPr>
          <w:sz w:val="28"/>
          <w:szCs w:val="28"/>
        </w:rPr>
      </w:pPr>
      <w:r w:rsidRPr="008B3CE5">
        <w:rPr>
          <w:b/>
          <w:bCs/>
        </w:rPr>
        <w:t>Learning Goal 2:</w:t>
      </w:r>
      <w:r w:rsidRPr="00C817CF">
        <w:t xml:space="preserve"> Students will develop the capacity to evaluate research in law and society. </w:t>
      </w:r>
    </w:p>
    <w:p w14:paraId="6AB857A9" w14:textId="77777777" w:rsidR="00C817CF" w:rsidRPr="0055726C" w:rsidRDefault="00B86A95" w:rsidP="0055726C">
      <w:pPr>
        <w:pStyle w:val="ListParagraph"/>
        <w:numPr>
          <w:ilvl w:val="0"/>
          <w:numId w:val="20"/>
        </w:numPr>
        <w:jc w:val="left"/>
        <w:rPr>
          <w:sz w:val="28"/>
          <w:szCs w:val="28"/>
        </w:rPr>
      </w:pPr>
      <w:r w:rsidRPr="00C817CF">
        <w:t xml:space="preserve">Learning outcome 2.1: Evaluate an observational study claiming to provide causal evidence linking policing practices to civic engagement.” </w:t>
      </w:r>
    </w:p>
    <w:p w14:paraId="45DD237E" w14:textId="769A8C80" w:rsidR="00B86A95" w:rsidRDefault="00B86A95" w:rsidP="0055726C">
      <w:pPr>
        <w:pStyle w:val="ListParagraph"/>
        <w:numPr>
          <w:ilvl w:val="0"/>
          <w:numId w:val="20"/>
        </w:numPr>
        <w:jc w:val="left"/>
      </w:pPr>
      <w:r w:rsidRPr="00C817CF">
        <w:t xml:space="preserve">Learning outcome 2.2: Interpret the results of a list experiment designed to reveal corruption in a community. </w:t>
      </w:r>
    </w:p>
    <w:p w14:paraId="220D041C" w14:textId="77777777" w:rsidR="0055726C" w:rsidRPr="00C817CF" w:rsidRDefault="0055726C" w:rsidP="0055726C">
      <w:pPr>
        <w:rPr>
          <w:sz w:val="28"/>
          <w:szCs w:val="28"/>
        </w:rPr>
      </w:pPr>
    </w:p>
    <w:p w14:paraId="5E1FC2E3" w14:textId="10B9C714" w:rsidR="00B86A95" w:rsidRPr="00C817CF" w:rsidRDefault="00B86A95" w:rsidP="0055726C">
      <w:pPr>
        <w:rPr>
          <w:sz w:val="28"/>
          <w:szCs w:val="28"/>
        </w:rPr>
      </w:pPr>
      <w:r w:rsidRPr="00C817CF">
        <w:t xml:space="preserve">These learning outcomes are </w:t>
      </w:r>
      <w:proofErr w:type="gramStart"/>
      <w:r w:rsidRPr="00C817CF">
        <w:t>fairly specific</w:t>
      </w:r>
      <w:proofErr w:type="gramEnd"/>
      <w:r w:rsidRPr="00C817CF">
        <w:t xml:space="preserve">, and you may want to be a little more general. You are certainly not required to format you learning goals and outcomes statement as this kind of list. It is nevertheless important that you describe your outcomes with action verbs describing measurable things that students will do. </w:t>
      </w:r>
    </w:p>
    <w:p w14:paraId="17A5F8EF" w14:textId="16A5F1F2" w:rsidR="00C817CF" w:rsidRDefault="00B84AB8" w:rsidP="00C817CF">
      <w:pPr>
        <w:pStyle w:val="Heading1"/>
      </w:pPr>
      <w:r>
        <w:t xml:space="preserve">Student </w:t>
      </w:r>
      <w:r w:rsidR="00C817CF">
        <w:t xml:space="preserve">Expectations and Support for Student Success </w:t>
      </w:r>
    </w:p>
    <w:p w14:paraId="554BA5E4" w14:textId="440984DC" w:rsidR="00C817CF" w:rsidRPr="00C817CF" w:rsidRDefault="00C817CF" w:rsidP="00C817CF">
      <w:r w:rsidRPr="00C817CF">
        <w:t xml:space="preserve">Even though graduate students are advanced learners, it is nevertheless useful to help set expectations for engagement. This is true for learners of all levels. Putting down your expectations in writing is good practice for helping you establish a class culture, though precisely what you expect and how you express these expectations is your decision. Consequently, please consider a statement of your expectations for student engagement and success. How do you expect students to engage the material, each other, and the instructional staff? </w:t>
      </w:r>
    </w:p>
    <w:p w14:paraId="5227F717" w14:textId="77777777" w:rsidR="00C817CF" w:rsidRPr="00C817CF" w:rsidRDefault="00C817CF" w:rsidP="00C817CF">
      <w:pPr>
        <w:pStyle w:val="Heading2"/>
      </w:pPr>
      <w:r w:rsidRPr="00C817CF">
        <w:t xml:space="preserve">Inclusion </w:t>
      </w:r>
    </w:p>
    <w:p w14:paraId="623F1055" w14:textId="77777777" w:rsidR="00C817CF" w:rsidRDefault="00C817CF" w:rsidP="00C817CF">
      <w:r>
        <w:t xml:space="preserve">Instructors often provide a statement communicating their expectations for an inclusive learning environment. For example, you might recognize that members of your learning community represent a rich variety of backgrounds and perspectives and that you are committed to an atmosphere for learning that leverages this diversity. </w:t>
      </w:r>
    </w:p>
    <w:p w14:paraId="28628B0F" w14:textId="77777777" w:rsidR="00C817CF" w:rsidRDefault="00C817CF" w:rsidP="00C817CF">
      <w:pPr>
        <w:pStyle w:val="Heading2"/>
      </w:pPr>
      <w:r>
        <w:t xml:space="preserve">Courtesy </w:t>
      </w:r>
    </w:p>
    <w:p w14:paraId="677D93CA" w14:textId="376ECD34" w:rsidR="00C817CF" w:rsidRDefault="00C817CF" w:rsidP="00C817CF">
      <w:r>
        <w:t xml:space="preserve">The Laney Graduate School and Emory University expect that students and faculty will engage each other respectfully and with the appropriate degree of professional courtesy. It is also true that “Emory University is committed to an environment where the open expression of ideas and open, vigorous debate and speech are valued, promoted, and encouraged” (Respect for Open Expression Policy, 8.14). You might consider a statement here about how to engage each other respectfully while still sustaining a commitment to the values at the core of Emory’s commitment to Open Expression. </w:t>
      </w:r>
    </w:p>
    <w:p w14:paraId="083013A8" w14:textId="77777777" w:rsidR="00C817CF" w:rsidRDefault="00C817CF" w:rsidP="00C817CF"/>
    <w:p w14:paraId="31B638E1" w14:textId="7A02808C" w:rsidR="00C817CF" w:rsidRDefault="00C817CF" w:rsidP="00C817CF">
      <w:r>
        <w:t xml:space="preserve">In courses where students tackle difficult and often sensitive questions as a core part of course content, it is good practice to address how you will have these conversations at the beginning of your course. </w:t>
      </w:r>
      <w:r>
        <w:lastRenderedPageBreak/>
        <w:t xml:space="preserve">Including </w:t>
      </w:r>
      <w:proofErr w:type="gramStart"/>
      <w:r>
        <w:t>a brief summary</w:t>
      </w:r>
      <w:proofErr w:type="gramEnd"/>
      <w:r>
        <w:t xml:space="preserve"> of these expectations for engagement can help reinforce that effort. Of course, there are many courses in which class content does not typically involve answering socially sensitive questions. And yet in these courses it is not uncommon for such discussions to emerge organically. For this reason, you might consider including a statement of how to engage each other respectfully even if you do not anticipate communication challenges </w:t>
      </w:r>
      <w:proofErr w:type="gramStart"/>
      <w:r>
        <w:t>in light of</w:t>
      </w:r>
      <w:proofErr w:type="gramEnd"/>
      <w:r>
        <w:t xml:space="preserve"> your learning goals and content. </w:t>
      </w:r>
    </w:p>
    <w:p w14:paraId="36B0EEF9" w14:textId="77777777" w:rsidR="00C817CF" w:rsidRDefault="00C817CF" w:rsidP="00C817CF">
      <w:pPr>
        <w:pStyle w:val="Heading2"/>
      </w:pPr>
      <w:r>
        <w:t xml:space="preserve">Accessibility </w:t>
      </w:r>
    </w:p>
    <w:p w14:paraId="57A27AA7" w14:textId="77777777" w:rsidR="00C817CF" w:rsidRDefault="00C817CF" w:rsidP="00C817CF">
      <w:r>
        <w:t>Note: You must provide an accessibility statement. This language is standard. You may edit it, of course, but you must inform students about how to ensure that they have access to accessibility resources.</w:t>
      </w:r>
    </w:p>
    <w:p w14:paraId="3CCC9B20" w14:textId="1C1E7606" w:rsidR="00C817CF" w:rsidRPr="006C0282" w:rsidRDefault="00C817CF" w:rsidP="00C817CF">
      <w:r w:rsidRPr="006C0282">
        <w:br/>
        <w:t xml:space="preserve">As the instructor of this course, I endeavor to provide an inclusive learning environment. I want every student to succeed. The Department of Accessibility Services (DAS) works with students who have disabilities to provide reasonable accommodations. It is your responsibility to request accommodations. </w:t>
      </w:r>
      <w:proofErr w:type="gramStart"/>
      <w:r w:rsidRPr="006C0282">
        <w:t>In order to</w:t>
      </w:r>
      <w:proofErr w:type="gramEnd"/>
      <w:r w:rsidRPr="006C0282">
        <w:t xml:space="preserve"> receive consideration for reasonable accommodations, you must register with the DAS at </w:t>
      </w:r>
      <w:r w:rsidRPr="006C0282">
        <w:rPr>
          <w:rFonts w:cs="Courier New"/>
        </w:rPr>
        <w:t>https://accessibility.emory.edu/students/</w:t>
      </w:r>
      <w:r w:rsidRPr="006C0282">
        <w:t xml:space="preserve">. Accommodations cannot be retroactively applied so you need to contact DAS as early as possible and contact us as early as possible in the semester to discuss the plan for implementation of your accommodations. For additional information about accessibility and accommodations, please contact the DAS at (404) 727-9877 or </w:t>
      </w:r>
      <w:r w:rsidRPr="006C0282">
        <w:rPr>
          <w:rFonts w:cs="Courier New"/>
        </w:rPr>
        <w:t>accessibility@emory.edu</w:t>
      </w:r>
      <w:r w:rsidRPr="006C0282">
        <w:t xml:space="preserve">. </w:t>
      </w:r>
    </w:p>
    <w:p w14:paraId="7F950438" w14:textId="77777777" w:rsidR="008C04BF" w:rsidRPr="008C04BF" w:rsidRDefault="008C04BF" w:rsidP="008C04BF">
      <w:pPr>
        <w:pStyle w:val="Heading2"/>
        <w:rPr>
          <w:rFonts w:ascii="Times New Roman" w:hAnsi="Times New Roman"/>
        </w:rPr>
      </w:pPr>
      <w:r w:rsidRPr="008C04BF">
        <w:t xml:space="preserve">Stress Management and Mental Health </w:t>
      </w:r>
    </w:p>
    <w:p w14:paraId="12CFDCE5" w14:textId="77777777" w:rsidR="008C04BF" w:rsidRPr="008C04BF" w:rsidRDefault="008C04BF" w:rsidP="008C04BF">
      <w:pPr>
        <w:rPr>
          <w:rFonts w:ascii="Times New Roman" w:hAnsi="Times New Roman"/>
        </w:rPr>
      </w:pPr>
      <w:r w:rsidRPr="008C04BF">
        <w:t xml:space="preserve">As a student, you may find that personal and academic stressors in your life, including those related to illness, economic instability, and/or racial injustice, are creating barriers to learning this semester. Many students face personal and environmental challenges that can interfere with their academic success and overall wellbeing. If you are struggling with this class, please visit me during office hours or contact me via email at name@emory.edu. If you are feeling overwhelmed and think you might benefit from additional support, please know that there are people who care and offices to support you at Emory. These services – including confidential resources – are provided by staff who are respectful of students’ diverse backgrounds. For an extensive list of well-being resources on campus, please go to: </w:t>
      </w:r>
      <w:r w:rsidRPr="008C04BF">
        <w:rPr>
          <w:rFonts w:ascii="Courier New" w:hAnsi="Courier New" w:cs="Courier New"/>
        </w:rPr>
        <w:t xml:space="preserve">http://campuslife.emory. </w:t>
      </w:r>
      <w:proofErr w:type="spellStart"/>
      <w:r w:rsidRPr="008C04BF">
        <w:rPr>
          <w:rFonts w:ascii="Courier New" w:hAnsi="Courier New" w:cs="Courier New"/>
        </w:rPr>
        <w:t>edu</w:t>
      </w:r>
      <w:proofErr w:type="spellEnd"/>
      <w:r w:rsidRPr="008C04BF">
        <w:rPr>
          <w:rFonts w:ascii="Courier New" w:hAnsi="Courier New" w:cs="Courier New"/>
        </w:rPr>
        <w:t>/support/index.html</w:t>
      </w:r>
      <w:r w:rsidRPr="008C04BF">
        <w:t xml:space="preserve">. And keep in mind that Emory offers free, 24/7 emotional, mental health, and medical support resources via </w:t>
      </w:r>
      <w:proofErr w:type="spellStart"/>
      <w:r w:rsidRPr="008C04BF">
        <w:t>TimelyCare</w:t>
      </w:r>
      <w:proofErr w:type="spellEnd"/>
      <w:r w:rsidRPr="008C04BF">
        <w:t xml:space="preserve">: </w:t>
      </w:r>
      <w:r w:rsidRPr="008C04BF">
        <w:rPr>
          <w:rFonts w:ascii="Courier New" w:hAnsi="Courier New" w:cs="Courier New"/>
        </w:rPr>
        <w:t>https://timelycare.com/emory</w:t>
      </w:r>
      <w:r w:rsidRPr="008C04BF">
        <w:t xml:space="preserve">. </w:t>
      </w:r>
    </w:p>
    <w:p w14:paraId="0862F91E" w14:textId="77777777" w:rsidR="008C04BF" w:rsidRDefault="008C04BF" w:rsidP="008C04BF">
      <w:pPr>
        <w:jc w:val="left"/>
      </w:pPr>
    </w:p>
    <w:p w14:paraId="65062453" w14:textId="1046D4EB" w:rsidR="008C04BF" w:rsidRPr="008C04BF" w:rsidRDefault="008C04BF" w:rsidP="008C04BF">
      <w:pPr>
        <w:jc w:val="left"/>
        <w:rPr>
          <w:rFonts w:ascii="Times New Roman" w:hAnsi="Times New Roman"/>
        </w:rPr>
      </w:pPr>
      <w:r w:rsidRPr="008C04BF">
        <w:t>Other Emory resources include:</w:t>
      </w:r>
    </w:p>
    <w:p w14:paraId="1767599F" w14:textId="77777777" w:rsidR="008C04BF" w:rsidRPr="008C04BF" w:rsidRDefault="008C04BF" w:rsidP="004B5807">
      <w:pPr>
        <w:pStyle w:val="ListParagraph"/>
        <w:numPr>
          <w:ilvl w:val="0"/>
          <w:numId w:val="21"/>
        </w:numPr>
        <w:jc w:val="left"/>
        <w:rPr>
          <w:rFonts w:ascii="Times New Roman" w:hAnsi="Times New Roman"/>
        </w:rPr>
      </w:pPr>
      <w:r w:rsidRPr="008C04BF">
        <w:t>Counseling &amp; Psychological Services</w:t>
      </w:r>
    </w:p>
    <w:p w14:paraId="406480AC" w14:textId="77777777" w:rsidR="008C04BF" w:rsidRPr="008C04BF" w:rsidRDefault="008C04BF" w:rsidP="004B5807">
      <w:pPr>
        <w:pStyle w:val="ListParagraph"/>
        <w:numPr>
          <w:ilvl w:val="0"/>
          <w:numId w:val="21"/>
        </w:numPr>
        <w:jc w:val="left"/>
        <w:rPr>
          <w:rFonts w:ascii="Times New Roman" w:hAnsi="Times New Roman"/>
        </w:rPr>
      </w:pPr>
      <w:r w:rsidRPr="008C04BF">
        <w:t>Office of Spiritual &amp; Religious Life</w:t>
      </w:r>
    </w:p>
    <w:p w14:paraId="6912A253" w14:textId="77777777" w:rsidR="008C04BF" w:rsidRPr="008C04BF" w:rsidRDefault="008C04BF" w:rsidP="004B5807">
      <w:pPr>
        <w:pStyle w:val="ListParagraph"/>
        <w:numPr>
          <w:ilvl w:val="0"/>
          <w:numId w:val="21"/>
        </w:numPr>
        <w:jc w:val="left"/>
        <w:rPr>
          <w:rFonts w:ascii="Times New Roman" w:hAnsi="Times New Roman"/>
        </w:rPr>
      </w:pPr>
      <w:r w:rsidRPr="008C04BF">
        <w:t xml:space="preserve">Student Case Management and Interventions Services </w:t>
      </w:r>
    </w:p>
    <w:p w14:paraId="5D83F3DB" w14:textId="2A2F0655" w:rsidR="008C04BF" w:rsidRPr="008C04BF" w:rsidRDefault="008C04BF" w:rsidP="004B5807">
      <w:pPr>
        <w:pStyle w:val="ListParagraph"/>
        <w:numPr>
          <w:ilvl w:val="0"/>
          <w:numId w:val="21"/>
        </w:numPr>
        <w:jc w:val="left"/>
        <w:rPr>
          <w:rFonts w:ascii="Times New Roman" w:hAnsi="Times New Roman"/>
        </w:rPr>
      </w:pPr>
      <w:r w:rsidRPr="008C04BF">
        <w:t>Student Health Services Psychiatry</w:t>
      </w:r>
    </w:p>
    <w:p w14:paraId="55D4FD87" w14:textId="77777777" w:rsidR="008C04BF" w:rsidRPr="008C04BF" w:rsidRDefault="008C04BF" w:rsidP="004B5807">
      <w:pPr>
        <w:pStyle w:val="ListParagraph"/>
        <w:numPr>
          <w:ilvl w:val="0"/>
          <w:numId w:val="21"/>
        </w:numPr>
        <w:jc w:val="left"/>
        <w:rPr>
          <w:rFonts w:ascii="Times New Roman" w:hAnsi="Times New Roman"/>
        </w:rPr>
      </w:pPr>
      <w:r w:rsidRPr="008C04BF">
        <w:t xml:space="preserve">Support During </w:t>
      </w:r>
      <w:proofErr w:type="gramStart"/>
      <w:r w:rsidRPr="008C04BF">
        <w:t>A</w:t>
      </w:r>
      <w:proofErr w:type="gramEnd"/>
      <w:r w:rsidRPr="008C04BF">
        <w:t xml:space="preserve"> Crisis: A Guide for Faculty &amp; Staff </w:t>
      </w:r>
    </w:p>
    <w:p w14:paraId="4B59FD1B" w14:textId="0AEA33E1" w:rsidR="008C04BF" w:rsidRPr="008C04BF" w:rsidRDefault="008C04BF" w:rsidP="004B5807">
      <w:pPr>
        <w:pStyle w:val="ListParagraph"/>
        <w:numPr>
          <w:ilvl w:val="0"/>
          <w:numId w:val="21"/>
        </w:numPr>
        <w:jc w:val="left"/>
        <w:rPr>
          <w:rFonts w:ascii="Times New Roman" w:hAnsi="Times New Roman"/>
        </w:rPr>
      </w:pPr>
      <w:r w:rsidRPr="008C04BF">
        <w:t xml:space="preserve">Emory Anytime Student Health Services </w:t>
      </w:r>
    </w:p>
    <w:p w14:paraId="21FFD5A4" w14:textId="77777777" w:rsidR="00203619" w:rsidRDefault="00203619" w:rsidP="008C04BF">
      <w:pPr>
        <w:pStyle w:val="Heading1"/>
      </w:pPr>
    </w:p>
    <w:p w14:paraId="6DF8C0A0" w14:textId="70FFD79F" w:rsidR="008C04BF" w:rsidRPr="008C04BF" w:rsidRDefault="008C04BF" w:rsidP="008C04BF">
      <w:pPr>
        <w:pStyle w:val="Heading1"/>
        <w:rPr>
          <w:rFonts w:ascii="Times New Roman" w:hAnsi="Times New Roman"/>
        </w:rPr>
      </w:pPr>
      <w:r w:rsidRPr="008C04BF">
        <w:lastRenderedPageBreak/>
        <w:t xml:space="preserve">Instructor Expectations </w:t>
      </w:r>
    </w:p>
    <w:p w14:paraId="7B029DED" w14:textId="77777777" w:rsidR="008C04BF" w:rsidRPr="008C04BF" w:rsidRDefault="008C04BF" w:rsidP="008C04BF">
      <w:pPr>
        <w:rPr>
          <w:rFonts w:ascii="Times New Roman" w:hAnsi="Times New Roman"/>
        </w:rPr>
      </w:pPr>
      <w:r w:rsidRPr="008C04BF">
        <w:t xml:space="preserve">Just as it is helpful to explicitly state expectations for student success, consider including a statement of what students can expect from you. It communicates respect for students and can be a useful tool for creating class culture. Your statement of expectations can be as simple as a commitment to the same norms of inclusion and courtesy that you establish for the students. Instructors often state expectations for the expected timing of responses to student queries and/or the grading of assignments. </w:t>
      </w:r>
    </w:p>
    <w:p w14:paraId="6FC9E5E3" w14:textId="77777777" w:rsidR="008C04BF" w:rsidRDefault="008C04BF" w:rsidP="008C04BF">
      <w:pPr>
        <w:pStyle w:val="Heading1"/>
      </w:pPr>
      <w:r w:rsidRPr="008C04BF">
        <w:t xml:space="preserve">Course Materials and Format </w:t>
      </w:r>
    </w:p>
    <w:p w14:paraId="2E718B34" w14:textId="16810C84" w:rsidR="008C04BF" w:rsidRPr="008C04BF" w:rsidRDefault="008C04BF" w:rsidP="008C04BF">
      <w:pPr>
        <w:pStyle w:val="Heading2"/>
        <w:rPr>
          <w:rFonts w:ascii="Times New Roman" w:hAnsi="Times New Roman"/>
        </w:rPr>
      </w:pPr>
      <w:r w:rsidRPr="008C04BF">
        <w:t xml:space="preserve">Format </w:t>
      </w:r>
    </w:p>
    <w:p w14:paraId="54F61857" w14:textId="77777777" w:rsidR="008C04BF" w:rsidRPr="008C04BF" w:rsidRDefault="008C04BF" w:rsidP="008C04BF">
      <w:pPr>
        <w:rPr>
          <w:rFonts w:ascii="Times New Roman" w:hAnsi="Times New Roman"/>
        </w:rPr>
      </w:pPr>
      <w:r w:rsidRPr="008C04BF">
        <w:t xml:space="preserve">Include a simple description of the course’s format. Indicate whether instruction will be delivered remotely, in-person, or in some combination. </w:t>
      </w:r>
    </w:p>
    <w:p w14:paraId="0010A244" w14:textId="77777777" w:rsidR="008C04BF" w:rsidRPr="008C04BF" w:rsidRDefault="008C04BF" w:rsidP="008C04BF">
      <w:pPr>
        <w:pStyle w:val="Heading2"/>
        <w:rPr>
          <w:rFonts w:ascii="Times New Roman" w:hAnsi="Times New Roman"/>
        </w:rPr>
      </w:pPr>
      <w:r w:rsidRPr="008C04BF">
        <w:t xml:space="preserve">Materials </w:t>
      </w:r>
    </w:p>
    <w:p w14:paraId="192DCA52" w14:textId="77777777" w:rsidR="008C04BF" w:rsidRPr="008C04BF" w:rsidRDefault="008C04BF" w:rsidP="008C04BF">
      <w:pPr>
        <w:rPr>
          <w:rFonts w:ascii="Times New Roman" w:hAnsi="Times New Roman"/>
        </w:rPr>
      </w:pPr>
      <w:r w:rsidRPr="008C04BF">
        <w:t xml:space="preserve">Include a simple description of where to find course materials. In many graduate level courses, students are simply responsible for locating published academic articles on their own; however, sometimes faculty make certain readings available via a course reserve. If you are doing so, please indicate that here and describe where to find the reserve. Sometimes faculty use other resources for delivering course content or for assessment. If that is true for you, please indicate where students will find these resources. </w:t>
      </w:r>
    </w:p>
    <w:p w14:paraId="0CB76770" w14:textId="77777777" w:rsidR="008C04BF" w:rsidRPr="008C04BF" w:rsidRDefault="008C04BF" w:rsidP="008C04BF">
      <w:pPr>
        <w:pStyle w:val="Heading1"/>
        <w:rPr>
          <w:rFonts w:ascii="Times New Roman" w:hAnsi="Times New Roman"/>
        </w:rPr>
      </w:pPr>
      <w:r w:rsidRPr="008C04BF">
        <w:t xml:space="preserve">Assignments and Grading </w:t>
      </w:r>
    </w:p>
    <w:p w14:paraId="7307E4EE" w14:textId="77777777" w:rsidR="008C04BF" w:rsidRPr="008C04BF" w:rsidRDefault="008C04BF" w:rsidP="008C04BF">
      <w:pPr>
        <w:rPr>
          <w:rFonts w:ascii="Times New Roman" w:hAnsi="Times New Roman"/>
        </w:rPr>
      </w:pPr>
      <w:r w:rsidRPr="008C04BF">
        <w:t xml:space="preserve">Please list all major assignments for the course. It can be helpful to describe the assignments, especially if what is expected will not be self-evident. There is likely no better example of this that “class participation.” Please consider providing a statement about what effective participation means for you. The following provides a simple example. </w:t>
      </w:r>
    </w:p>
    <w:p w14:paraId="10E683C8" w14:textId="77777777" w:rsidR="008C04BF" w:rsidRPr="008C04BF" w:rsidRDefault="008C04BF" w:rsidP="008C04BF">
      <w:pPr>
        <w:pStyle w:val="Heading2"/>
        <w:rPr>
          <w:rFonts w:ascii="Times New Roman" w:hAnsi="Times New Roman"/>
        </w:rPr>
      </w:pPr>
      <w:r w:rsidRPr="008C04BF">
        <w:t xml:space="preserve">Assignments Example </w:t>
      </w:r>
    </w:p>
    <w:p w14:paraId="765A40BB" w14:textId="77777777" w:rsidR="008C04BF" w:rsidRPr="008C04BF" w:rsidRDefault="008C04BF" w:rsidP="008C04BF">
      <w:pPr>
        <w:rPr>
          <w:rFonts w:ascii="Times New Roman" w:hAnsi="Times New Roman"/>
        </w:rPr>
      </w:pPr>
      <w:r w:rsidRPr="008C04BF">
        <w:t xml:space="preserve">Your final grade is a weighted average of the following five components: </w:t>
      </w:r>
    </w:p>
    <w:p w14:paraId="524278E5" w14:textId="77777777" w:rsidR="008C04BF" w:rsidRDefault="008C04BF" w:rsidP="008C04BF">
      <w:pPr>
        <w:rPr>
          <w:rFonts w:ascii="CMSSBX10" w:hAnsi="CMSSBX10"/>
        </w:rPr>
      </w:pPr>
    </w:p>
    <w:p w14:paraId="7F724529" w14:textId="0E1950EB" w:rsidR="008C04BF" w:rsidRDefault="008C04BF" w:rsidP="008C04BF">
      <w:r w:rsidRPr="008C04BF">
        <w:rPr>
          <w:b/>
          <w:bCs/>
        </w:rPr>
        <w:t>Participation (20%)</w:t>
      </w:r>
      <w:r w:rsidRPr="008C04BF">
        <w:rPr>
          <w:rFonts w:ascii="CMSSBX10" w:hAnsi="CMSSBX10"/>
        </w:rPr>
        <w:t xml:space="preserve"> </w:t>
      </w:r>
      <w:r w:rsidRPr="008C04BF">
        <w:t xml:space="preserve">Active participation is essential to graduate seminars. I expect you to be present. I expect you to be prepared and I expect you to participate. You should complete all readings before the session at which we will discuss them. You may not feel comfortable responding to all questions we consider in class, but you should </w:t>
      </w:r>
      <w:proofErr w:type="gramStart"/>
      <w:r w:rsidRPr="008C04BF">
        <w:t>make an effort</w:t>
      </w:r>
      <w:proofErr w:type="gramEnd"/>
      <w:r w:rsidRPr="008C04BF">
        <w:t xml:space="preserve"> to contribute your ideas and to respond to the ideas of your colleagues and me. I will grade your participation on a binary scale. You either participate actively in class or you do not. Your overall grade for participation will be the percentage of classes on which you participated actively. You can turn that percentage into a grade via the standard scale for translating course grades into letter grades, described below. I will not include classes for which you have a valid excuse not to attend. </w:t>
      </w:r>
    </w:p>
    <w:p w14:paraId="7C421225" w14:textId="77777777" w:rsidR="00DE35D0" w:rsidRPr="008C04BF" w:rsidRDefault="00DE35D0" w:rsidP="008C04BF">
      <w:pPr>
        <w:rPr>
          <w:rFonts w:ascii="Times New Roman" w:hAnsi="Times New Roman"/>
        </w:rPr>
      </w:pPr>
    </w:p>
    <w:p w14:paraId="1AE6E4FF" w14:textId="54D6E1D5" w:rsidR="008C04BF" w:rsidRDefault="008C04BF" w:rsidP="008C04BF">
      <w:r w:rsidRPr="008C04BF">
        <w:rPr>
          <w:b/>
          <w:bCs/>
        </w:rPr>
        <w:t xml:space="preserve">Introducing </w:t>
      </w:r>
      <w:proofErr w:type="spellStart"/>
      <w:proofErr w:type="gramStart"/>
      <w:r w:rsidRPr="008C04BF">
        <w:rPr>
          <w:b/>
          <w:bCs/>
        </w:rPr>
        <w:t>a</w:t>
      </w:r>
      <w:proofErr w:type="spellEnd"/>
      <w:proofErr w:type="gramEnd"/>
      <w:r w:rsidRPr="008C04BF">
        <w:rPr>
          <w:b/>
          <w:bCs/>
        </w:rPr>
        <w:t xml:space="preserve"> empirical study (20%)</w:t>
      </w:r>
      <w:r w:rsidRPr="008C04BF">
        <w:rPr>
          <w:rFonts w:ascii="CMSSBX10" w:hAnsi="CMSSBX10"/>
        </w:rPr>
        <w:t xml:space="preserve"> </w:t>
      </w:r>
      <w:r w:rsidRPr="008C04BF">
        <w:t xml:space="preserve">Select an article published in a top political science journal, e.g., APSR, AJPS, JOP, BJPS, World Politics, LSQ, IO, etc. Provide a written evaluation of author’s introduction to the research problem to be studied. This is found in the introductory sections of the paper. In a paper with a deep theoretical argument, this can be found before the theoretical argument is presented. In a primarily empirical paper, it often includes a theoretical argument. Historically, this is the section of the paper that we would refer to as the “introduction” and “literature review.” Summarize the question and explain how the authors develop it. How soon do you learn the research question? Is it clearly stated? Do they convince you that the question is important? Do they convince you that it has not been answered before or that the answers need further consideration? Are the key concepts that the author needs </w:t>
      </w:r>
      <w:proofErr w:type="gramStart"/>
      <w:r w:rsidRPr="008C04BF">
        <w:t>in order to</w:t>
      </w:r>
      <w:proofErr w:type="gramEnd"/>
      <w:r w:rsidRPr="008C04BF">
        <w:t xml:space="preserve"> describe the question clear to you? How closely connected is the material that follows the development of the question to the question itself? Do you detect differences between the question the author intends to answer and the results that are summarized or do the results provide clear answers to the original question? If you see a disconnect, what is it and what kind of evidence would you have rather seen? Your evaluation should be about 5-7 pages. Your grade will be on the standard 100-point scale. </w:t>
      </w:r>
    </w:p>
    <w:p w14:paraId="5EFCB6F3" w14:textId="77777777" w:rsidR="008C04BF" w:rsidRPr="008C04BF" w:rsidRDefault="008C04BF" w:rsidP="008C04BF">
      <w:pPr>
        <w:rPr>
          <w:rFonts w:ascii="Times New Roman" w:hAnsi="Times New Roman"/>
        </w:rPr>
      </w:pPr>
    </w:p>
    <w:p w14:paraId="26EBD3B2" w14:textId="20036F88" w:rsidR="008C04BF" w:rsidRDefault="008C04BF" w:rsidP="008C04BF">
      <w:r w:rsidRPr="008C04BF">
        <w:rPr>
          <w:b/>
          <w:bCs/>
        </w:rPr>
        <w:t>Why is my study important? (20%)</w:t>
      </w:r>
      <w:r w:rsidRPr="008C04BF">
        <w:rPr>
          <w:rFonts w:ascii="CMSSBX10" w:hAnsi="CMSSBX10"/>
        </w:rPr>
        <w:t xml:space="preserve"> </w:t>
      </w:r>
      <w:r w:rsidRPr="008C04BF">
        <w:t xml:space="preserve">Identify a professor(s) (or advanced Ph.D. student) in our department with whom you would like to discuss research. I will help you organize a meeting with this person should it prove difficult. You will meet and discuss with him/her a recent study they have completed. You do not need the professor to have a finished paper, but if he or she does, ask for it! Before you read it, though, you should have the meeting. Your assignment is to report to the class about your conversation. Answer the following questions. What question is the professor attempting to answer? Why is the question important? What debate is being addressed? What was known about the question prior to the professor’s study? What was the theoretical model that structured the analysis? What is the key finding in the study? How does the empirical design work? Why is the finding important? Why is it important? Is there anything puzzling in the study? What questions remain open? Your report should be about 5-7 pages. Your grade will be on the standard 100-point scale. </w:t>
      </w:r>
    </w:p>
    <w:p w14:paraId="3EDA736C" w14:textId="77777777" w:rsidR="008C04BF" w:rsidRPr="008C04BF" w:rsidRDefault="008C04BF" w:rsidP="008C04BF">
      <w:pPr>
        <w:rPr>
          <w:rFonts w:ascii="Times New Roman" w:hAnsi="Times New Roman"/>
        </w:rPr>
      </w:pPr>
    </w:p>
    <w:p w14:paraId="40250AF6" w14:textId="77777777" w:rsidR="008C04BF" w:rsidRPr="008C04BF" w:rsidRDefault="008C04BF" w:rsidP="008C04BF">
      <w:pPr>
        <w:rPr>
          <w:rFonts w:ascii="Times New Roman" w:hAnsi="Times New Roman"/>
        </w:rPr>
      </w:pPr>
      <w:r w:rsidRPr="008C04BF">
        <w:rPr>
          <w:b/>
          <w:bCs/>
        </w:rPr>
        <w:t>Research design (40%)</w:t>
      </w:r>
      <w:r w:rsidRPr="008C04BF">
        <w:rPr>
          <w:rFonts w:ascii="CMSSBX10" w:hAnsi="CMSSBX10"/>
        </w:rPr>
        <w:t xml:space="preserve"> </w:t>
      </w:r>
      <w:r w:rsidRPr="008C04BF">
        <w:t xml:space="preserve">You will develop a research design on a topic of interest to you. The research design may be written specifically for this </w:t>
      </w:r>
      <w:proofErr w:type="gramStart"/>
      <w:r w:rsidRPr="008C04BF">
        <w:t>course</w:t>
      </w:r>
      <w:proofErr w:type="gramEnd"/>
      <w:r w:rsidRPr="008C04BF">
        <w:t xml:space="preserve"> or you may combine this requirement with a paper requirement in another course (obviously the more efficient strategy if available!). We will discuss the particulars of the research design in class on </w:t>
      </w:r>
      <w:r w:rsidRPr="008C04BF">
        <w:rPr>
          <w:rFonts w:ascii="CMSSBX10" w:hAnsi="CMSSBX10"/>
          <w:b/>
          <w:bCs/>
        </w:rPr>
        <w:t>DATE</w:t>
      </w:r>
      <w:r w:rsidRPr="008C04BF">
        <w:t xml:space="preserve">. Your research design will be about 15 pages, though it can be shorter or longer, really depending on what you feel you need to do to communicate the plan. Your grade will be on the standard 100-point scale. </w:t>
      </w:r>
    </w:p>
    <w:p w14:paraId="509A4855" w14:textId="77777777" w:rsidR="005F1571" w:rsidRPr="005F1571" w:rsidRDefault="005F1571" w:rsidP="00145B4E">
      <w:pPr>
        <w:pStyle w:val="Heading2"/>
        <w:rPr>
          <w:rFonts w:ascii="Times New Roman" w:hAnsi="Times New Roman"/>
        </w:rPr>
      </w:pPr>
      <w:r w:rsidRPr="005F1571">
        <w:t xml:space="preserve">Grading Scale </w:t>
      </w:r>
    </w:p>
    <w:p w14:paraId="49D5D1F9" w14:textId="726379F7" w:rsidR="005F1571" w:rsidRDefault="005F1571" w:rsidP="00145B4E">
      <w:r w:rsidRPr="005F1571">
        <w:t xml:space="preserve">The following scale translates the traditional 100-point grading scale to the letter grades consistent with Laney Graduate School policy. </w:t>
      </w:r>
    </w:p>
    <w:p w14:paraId="6D4AEBF8" w14:textId="77777777" w:rsidR="00DE35D0" w:rsidRPr="005F1571" w:rsidRDefault="00DE35D0" w:rsidP="00145B4E">
      <w:pPr>
        <w:rPr>
          <w:rFonts w:ascii="Times New Roman" w:hAnsi="Times New Roman"/>
        </w:rPr>
      </w:pPr>
    </w:p>
    <w:p w14:paraId="3F75C279" w14:textId="6E4B7104" w:rsidR="00145B4E" w:rsidRDefault="00145B4E" w:rsidP="00145B4E">
      <w:pPr>
        <w:ind w:left="720"/>
        <w:jc w:val="left"/>
        <w:rPr>
          <w:rFonts w:ascii="CMSS10" w:eastAsia="Times New Roman" w:hAnsi="CMSS10" w:cs="Times New Roman"/>
          <w:sz w:val="22"/>
          <w:szCs w:val="22"/>
        </w:rPr>
      </w:pPr>
      <w:r w:rsidRPr="00145B4E">
        <w:t xml:space="preserve">93-100 </w:t>
      </w:r>
      <w:r>
        <w:tab/>
      </w:r>
      <w:r w:rsidRPr="00145B4E">
        <w:t xml:space="preserve">A </w:t>
      </w:r>
      <w:r>
        <w:br/>
      </w:r>
      <w:r w:rsidRPr="00145B4E">
        <w:t xml:space="preserve">90-92 </w:t>
      </w:r>
      <w:r>
        <w:tab/>
      </w:r>
      <w:r w:rsidRPr="00145B4E">
        <w:t xml:space="preserve">A- </w:t>
      </w:r>
      <w:r>
        <w:br/>
      </w:r>
      <w:r w:rsidRPr="00145B4E">
        <w:t xml:space="preserve">88-89 </w:t>
      </w:r>
      <w:r>
        <w:tab/>
      </w:r>
      <w:r w:rsidRPr="00145B4E">
        <w:t xml:space="preserve">B+ </w:t>
      </w:r>
      <w:r>
        <w:br/>
      </w:r>
      <w:r w:rsidRPr="00145B4E">
        <w:t xml:space="preserve">83-87 </w:t>
      </w:r>
      <w:r>
        <w:tab/>
      </w:r>
      <w:r w:rsidRPr="00145B4E">
        <w:t xml:space="preserve">B </w:t>
      </w:r>
      <w:r>
        <w:br/>
      </w:r>
      <w:r w:rsidRPr="00145B4E">
        <w:t xml:space="preserve">80-82 </w:t>
      </w:r>
      <w:r>
        <w:tab/>
      </w:r>
      <w:r w:rsidRPr="00145B4E">
        <w:t xml:space="preserve">B- </w:t>
      </w:r>
      <w:r>
        <w:br/>
      </w:r>
      <w:r w:rsidRPr="00145B4E">
        <w:lastRenderedPageBreak/>
        <w:t xml:space="preserve">70-79 </w:t>
      </w:r>
      <w:r>
        <w:tab/>
      </w:r>
      <w:r w:rsidRPr="00145B4E">
        <w:t xml:space="preserve">C </w:t>
      </w:r>
      <w:r>
        <w:br/>
      </w:r>
      <w:r w:rsidRPr="00145B4E">
        <w:rPr>
          <w:rFonts w:ascii="CMSS10" w:eastAsia="Times New Roman" w:hAnsi="CMSS10" w:cs="Times New Roman"/>
          <w:sz w:val="22"/>
          <w:szCs w:val="22"/>
        </w:rPr>
        <w:t xml:space="preserve">0-69 </w:t>
      </w:r>
      <w:r>
        <w:rPr>
          <w:rFonts w:ascii="CMSS10" w:eastAsia="Times New Roman" w:hAnsi="CMSS10" w:cs="Times New Roman"/>
          <w:sz w:val="22"/>
          <w:szCs w:val="22"/>
        </w:rPr>
        <w:tab/>
      </w:r>
      <w:r w:rsidRPr="00145B4E">
        <w:rPr>
          <w:rFonts w:ascii="CMSS10" w:eastAsia="Times New Roman" w:hAnsi="CMSS10" w:cs="Times New Roman"/>
          <w:sz w:val="22"/>
          <w:szCs w:val="22"/>
        </w:rPr>
        <w:t xml:space="preserve">F </w:t>
      </w:r>
    </w:p>
    <w:p w14:paraId="5F3BA442" w14:textId="77777777" w:rsidR="00DE35D0" w:rsidRPr="00145B4E" w:rsidRDefault="00DE35D0" w:rsidP="00145B4E">
      <w:pPr>
        <w:ind w:left="720"/>
        <w:jc w:val="left"/>
        <w:rPr>
          <w:rFonts w:ascii="Times New Roman" w:eastAsia="Times New Roman" w:hAnsi="Times New Roman" w:cs="Times New Roman"/>
        </w:rPr>
      </w:pPr>
    </w:p>
    <w:p w14:paraId="23B28156" w14:textId="77777777" w:rsidR="00145B4E" w:rsidRPr="00145B4E" w:rsidRDefault="00145B4E" w:rsidP="00145B4E">
      <w:pPr>
        <w:rPr>
          <w:rFonts w:ascii="Times New Roman" w:hAnsi="Times New Roman"/>
        </w:rPr>
      </w:pPr>
      <w:r w:rsidRPr="00145B4E">
        <w:t xml:space="preserve">I expect you to perform at the A or A- level. Performance below the A- level is a sign that you struggled with the assignment. If you receive a grade below A-, you should come see me to talk about the course material, your questions, or concerns. </w:t>
      </w:r>
    </w:p>
    <w:p w14:paraId="1D6A5F94" w14:textId="77777777" w:rsidR="00145B4E" w:rsidRDefault="00145B4E" w:rsidP="00145B4E">
      <w:pPr>
        <w:pStyle w:val="Heading1"/>
      </w:pPr>
      <w:r w:rsidRPr="00145B4E">
        <w:t xml:space="preserve">General Course Policies </w:t>
      </w:r>
    </w:p>
    <w:p w14:paraId="005D9041" w14:textId="6796C0AB" w:rsidR="00145B4E" w:rsidRPr="00145B4E" w:rsidRDefault="00145B4E" w:rsidP="00145B4E">
      <w:pPr>
        <w:pStyle w:val="Heading2"/>
        <w:rPr>
          <w:rFonts w:ascii="Times New Roman" w:hAnsi="Times New Roman"/>
        </w:rPr>
      </w:pPr>
      <w:r w:rsidRPr="00145B4E">
        <w:t xml:space="preserve">Academic Integrity </w:t>
      </w:r>
    </w:p>
    <w:p w14:paraId="2073CFC7" w14:textId="77777777" w:rsidR="00145B4E" w:rsidRPr="00145B4E" w:rsidRDefault="00145B4E" w:rsidP="00145B4E">
      <w:pPr>
        <w:rPr>
          <w:rFonts w:ascii="Times New Roman" w:hAnsi="Times New Roman"/>
        </w:rPr>
      </w:pPr>
      <w:r w:rsidRPr="00DE35D0">
        <w:t>Note: This statement is required on all LGS syllabi.</w:t>
      </w:r>
      <w:r w:rsidRPr="00145B4E">
        <w:rPr>
          <w:rFonts w:ascii="CMSSBX10" w:hAnsi="CMSSBX10"/>
        </w:rPr>
        <w:t xml:space="preserve"> </w:t>
      </w:r>
      <w:r w:rsidRPr="00145B4E">
        <w:t xml:space="preserve">You are </w:t>
      </w:r>
      <w:proofErr w:type="gramStart"/>
      <w:r w:rsidRPr="00145B4E">
        <w:t>excepted</w:t>
      </w:r>
      <w:proofErr w:type="gramEnd"/>
      <w:r w:rsidRPr="00145B4E">
        <w:t xml:space="preserve"> to uphold and cooperate in maintaining academic integrity as a member of the Laney Graduate School. By taking this course, you affirm your commitment to the Laney Graduate School Honor Code, which you can find in the Laney Graduate School Handbook. You should ensure that you are familiar with the rights and responsibilities of members of our academic community and with policies that apply to students as members of our academic community. Any individual, when they suspect that an offense of academic misconduct has occurred, shall report this suspected breach to the appropriate Director of Graduate Studies, Program Director, or Dean of the Laney Graduate School. If an allegation is reported to a Director of Graduate Studies or a Program Director, they are in turn required to report the allegation to the Dean of Laney Graduate School. </w:t>
      </w:r>
    </w:p>
    <w:p w14:paraId="15F6C7AF" w14:textId="77777777" w:rsidR="00145B4E" w:rsidRPr="00145B4E" w:rsidRDefault="00145B4E" w:rsidP="00145B4E">
      <w:pPr>
        <w:pStyle w:val="Heading2"/>
        <w:rPr>
          <w:rFonts w:ascii="Times New Roman" w:hAnsi="Times New Roman"/>
        </w:rPr>
      </w:pPr>
      <w:r w:rsidRPr="00145B4E">
        <w:t xml:space="preserve">Health and Safety </w:t>
      </w:r>
    </w:p>
    <w:p w14:paraId="375743E4" w14:textId="77777777" w:rsidR="00145B4E" w:rsidRPr="00145B4E" w:rsidRDefault="00145B4E" w:rsidP="00145B4E">
      <w:pPr>
        <w:rPr>
          <w:rFonts w:ascii="Times New Roman" w:hAnsi="Times New Roman"/>
        </w:rPr>
      </w:pPr>
      <w:r w:rsidRPr="00145B4E">
        <w:t xml:space="preserve">Should it be necessary, you can use this section to remind students </w:t>
      </w:r>
      <w:proofErr w:type="gramStart"/>
      <w:r w:rsidRPr="00145B4E">
        <w:t>of</w:t>
      </w:r>
      <w:proofErr w:type="gramEnd"/>
      <w:r w:rsidRPr="00145B4E">
        <w:t xml:space="preserve"> university health and safety protocols, including for example mask requirements. Please ensure that what you include, should you include a statement, aligns with university health policies. </w:t>
      </w:r>
    </w:p>
    <w:p w14:paraId="29D447F6" w14:textId="77777777" w:rsidR="00145B4E" w:rsidRPr="00145B4E" w:rsidRDefault="00145B4E" w:rsidP="00145B4E">
      <w:pPr>
        <w:pStyle w:val="Heading2"/>
        <w:rPr>
          <w:rFonts w:ascii="Times New Roman" w:hAnsi="Times New Roman"/>
        </w:rPr>
      </w:pPr>
      <w:r w:rsidRPr="00145B4E">
        <w:t xml:space="preserve">Other policies </w:t>
      </w:r>
    </w:p>
    <w:p w14:paraId="4FD982CE" w14:textId="77777777" w:rsidR="00145B4E" w:rsidRPr="00145B4E" w:rsidRDefault="00145B4E" w:rsidP="00145B4E">
      <w:pPr>
        <w:rPr>
          <w:rFonts w:ascii="Times New Roman" w:hAnsi="Times New Roman"/>
        </w:rPr>
      </w:pPr>
      <w:r w:rsidRPr="00145B4E">
        <w:t xml:space="preserve">Instructors sometimes include additional course policies. Examples include policies related to the circulation and selling of class materials, particular expectations about the use of tech in the classroom, incomplete grades, etc. If you have such policies, include them here. </w:t>
      </w:r>
    </w:p>
    <w:p w14:paraId="667BFBE4" w14:textId="77777777" w:rsidR="00145B4E" w:rsidRPr="00145B4E" w:rsidRDefault="00145B4E" w:rsidP="00145B4E">
      <w:pPr>
        <w:pStyle w:val="Heading2"/>
        <w:rPr>
          <w:rFonts w:ascii="Times New Roman" w:hAnsi="Times New Roman"/>
        </w:rPr>
      </w:pPr>
      <w:r w:rsidRPr="00145B4E">
        <w:t xml:space="preserve">Course Schedule </w:t>
      </w:r>
    </w:p>
    <w:p w14:paraId="3D7B389D" w14:textId="77777777" w:rsidR="00145B4E" w:rsidRPr="00145B4E" w:rsidRDefault="00145B4E" w:rsidP="00145B4E">
      <w:pPr>
        <w:rPr>
          <w:rFonts w:ascii="Times New Roman" w:hAnsi="Times New Roman"/>
        </w:rPr>
      </w:pPr>
      <w:r w:rsidRPr="00145B4E">
        <w:t xml:space="preserve">Include a detailed course schedule indicating what material will be covered on each day of your course. You should include the dates of major assessments, including all paper deadlines and exam dates. The following is an example. </w:t>
      </w:r>
    </w:p>
    <w:p w14:paraId="468E44E6" w14:textId="77777777" w:rsidR="00145B4E" w:rsidRDefault="00145B4E" w:rsidP="00145B4E"/>
    <w:p w14:paraId="137C33DB" w14:textId="75E3FDD8" w:rsidR="00C817CF" w:rsidRPr="00145B4E" w:rsidRDefault="00145B4E" w:rsidP="00145B4E">
      <w:pPr>
        <w:pStyle w:val="Heading3"/>
      </w:pPr>
      <w:r w:rsidRPr="00145B4E">
        <w:t>Course Schedule Example</w:t>
      </w:r>
    </w:p>
    <w:p w14:paraId="799325C9" w14:textId="77777777" w:rsidR="00145B4E" w:rsidRPr="00145B4E" w:rsidRDefault="00145B4E" w:rsidP="00145B4E">
      <w:pPr>
        <w:pStyle w:val="Heading2"/>
        <w:rPr>
          <w:rFonts w:ascii="Times New Roman" w:hAnsi="Times New Roman"/>
        </w:rPr>
      </w:pPr>
      <w:r w:rsidRPr="00145B4E">
        <w:t xml:space="preserve">Part I </w:t>
      </w:r>
    </w:p>
    <w:p w14:paraId="1D1D867C" w14:textId="2017AE30" w:rsidR="00145B4E" w:rsidRDefault="00145B4E" w:rsidP="00145B4E">
      <w:r w:rsidRPr="00145B4E">
        <w:lastRenderedPageBreak/>
        <w:t xml:space="preserve">What are the origins of political science? How do these origins influence the way that we work today? How do they structure our debates, both substantive and methodological? We pay special attention to how communities develop research questions and research practices. We then turn to the related processes of conceptualization, measurement and the development of theoretical models. </w:t>
      </w:r>
    </w:p>
    <w:p w14:paraId="478233A4" w14:textId="77777777" w:rsidR="00044D07" w:rsidRPr="00145B4E" w:rsidRDefault="00044D07" w:rsidP="00145B4E">
      <w:pPr>
        <w:rPr>
          <w:rFonts w:ascii="Times New Roman" w:hAnsi="Times New Roman"/>
        </w:rPr>
      </w:pPr>
    </w:p>
    <w:p w14:paraId="10BCFD45" w14:textId="77777777" w:rsidR="00145B4E" w:rsidRPr="00145B4E" w:rsidRDefault="00145B4E" w:rsidP="00145B4E">
      <w:pPr>
        <w:pStyle w:val="Heading3"/>
        <w:rPr>
          <w:rFonts w:ascii="Times New Roman" w:hAnsi="Times New Roman"/>
        </w:rPr>
      </w:pPr>
      <w:r w:rsidRPr="00145B4E">
        <w:t xml:space="preserve">September 4 : The Field of Political Science </w:t>
      </w:r>
    </w:p>
    <w:p w14:paraId="3D4CF8B6" w14:textId="26358273" w:rsidR="00145B4E" w:rsidRDefault="00145B4E" w:rsidP="00145B4E">
      <w:r w:rsidRPr="00145B4E">
        <w:t xml:space="preserve">We will discuss class culture and class goals, the syllabus and where this course fits in the cur- </w:t>
      </w:r>
      <w:proofErr w:type="spellStart"/>
      <w:r w:rsidRPr="00145B4E">
        <w:t>riculum</w:t>
      </w:r>
      <w:proofErr w:type="spellEnd"/>
      <w:r w:rsidRPr="00145B4E">
        <w:t xml:space="preserve">. We then will discuss the history of the discipline. What is political science and what are its origins? In what ways do the origins of the field influence how work is done in 2017? What are the key debates about how political science is done? How much should you care about those debates? And if you care about them, when is the right time to engage in these debates? </w:t>
      </w:r>
    </w:p>
    <w:p w14:paraId="6DDA42E0" w14:textId="77777777" w:rsidR="00366B00" w:rsidRPr="00145B4E" w:rsidRDefault="00366B00" w:rsidP="00145B4E">
      <w:pPr>
        <w:rPr>
          <w:rFonts w:ascii="Times New Roman" w:hAnsi="Times New Roman"/>
        </w:rPr>
      </w:pPr>
    </w:p>
    <w:p w14:paraId="0185A23D" w14:textId="77777777" w:rsidR="00145B4E" w:rsidRDefault="00145B4E" w:rsidP="00366B00">
      <w:pPr>
        <w:ind w:left="720"/>
        <w:jc w:val="left"/>
      </w:pPr>
      <w:r w:rsidRPr="00145B4E">
        <w:t>Required Readings:</w:t>
      </w:r>
    </w:p>
    <w:p w14:paraId="6BBCEE77" w14:textId="36230685" w:rsidR="00145B4E" w:rsidRPr="00366B00" w:rsidRDefault="00145B4E" w:rsidP="00366B00">
      <w:pPr>
        <w:pStyle w:val="ListParagraph"/>
        <w:numPr>
          <w:ilvl w:val="0"/>
          <w:numId w:val="5"/>
        </w:numPr>
        <w:rPr>
          <w:rFonts w:ascii="Times New Roman" w:hAnsi="Times New Roman"/>
        </w:rPr>
      </w:pPr>
      <w:r w:rsidRPr="00145B4E">
        <w:t xml:space="preserve">Albert Somit and Joseph </w:t>
      </w:r>
      <w:proofErr w:type="spellStart"/>
      <w:r w:rsidRPr="00145B4E">
        <w:t>Tanenhaus</w:t>
      </w:r>
      <w:proofErr w:type="spellEnd"/>
      <w:r w:rsidRPr="00145B4E">
        <w:t xml:space="preserve">. The development of American political science: from burgess to </w:t>
      </w:r>
      <w:proofErr w:type="spellStart"/>
      <w:r w:rsidRPr="00145B4E">
        <w:t>behavioralism</w:t>
      </w:r>
      <w:proofErr w:type="spellEnd"/>
      <w:r w:rsidRPr="00145B4E">
        <w:t xml:space="preserve">. New York: Irvington Publishers, 1982. </w:t>
      </w:r>
    </w:p>
    <w:p w14:paraId="4A15334E" w14:textId="77777777" w:rsidR="00145B4E" w:rsidRPr="00366B00" w:rsidRDefault="00145B4E" w:rsidP="00366B00">
      <w:pPr>
        <w:pStyle w:val="ListParagraph"/>
        <w:numPr>
          <w:ilvl w:val="0"/>
          <w:numId w:val="5"/>
        </w:numPr>
        <w:rPr>
          <w:rFonts w:ascii="Times New Roman" w:hAnsi="Times New Roman"/>
        </w:rPr>
      </w:pPr>
      <w:r w:rsidRPr="00145B4E">
        <w:t xml:space="preserve">Gary King. Restructuring the social sciences: reflections from </w:t>
      </w:r>
      <w:proofErr w:type="spellStart"/>
      <w:r w:rsidRPr="00145B4E">
        <w:t>harvard’s</w:t>
      </w:r>
      <w:proofErr w:type="spellEnd"/>
      <w:r w:rsidRPr="00145B4E">
        <w:t xml:space="preserve"> institute for quantitative social science. PS: Political Science &amp;amp; Politics, 47(1):165–172, 2014. </w:t>
      </w:r>
    </w:p>
    <w:p w14:paraId="2A5E1CB7" w14:textId="77777777" w:rsidR="00145B4E" w:rsidRPr="00366B00" w:rsidRDefault="00145B4E" w:rsidP="00366B00">
      <w:pPr>
        <w:pStyle w:val="ListParagraph"/>
        <w:numPr>
          <w:ilvl w:val="0"/>
          <w:numId w:val="5"/>
        </w:numPr>
        <w:rPr>
          <w:rFonts w:ascii="Times New Roman" w:hAnsi="Times New Roman"/>
        </w:rPr>
      </w:pPr>
      <w:r w:rsidRPr="00145B4E">
        <w:t xml:space="preserve">Jeffrey C Isaac. Restructuring the social sciences? a reflection from the editor of perspectives on politics. PS: Political Science &amp;amp; Politics, 47(2):279–283, 2014. </w:t>
      </w:r>
    </w:p>
    <w:p w14:paraId="7780691A" w14:textId="78BDE1FF" w:rsidR="00145B4E" w:rsidRPr="00366B00" w:rsidRDefault="00145B4E" w:rsidP="00366B00">
      <w:pPr>
        <w:pStyle w:val="ListParagraph"/>
        <w:numPr>
          <w:ilvl w:val="0"/>
          <w:numId w:val="5"/>
        </w:numPr>
        <w:rPr>
          <w:rFonts w:ascii="Times New Roman" w:hAnsi="Times New Roman"/>
        </w:rPr>
      </w:pPr>
      <w:r w:rsidRPr="00145B4E">
        <w:t xml:space="preserve">Gregory Kasza. Perestroika: For an ecumenical science of politics, 2001. </w:t>
      </w:r>
    </w:p>
    <w:p w14:paraId="2793F0FE" w14:textId="77777777" w:rsidR="00145B4E" w:rsidRPr="00145B4E" w:rsidRDefault="00145B4E" w:rsidP="00145B4E">
      <w:pPr>
        <w:pStyle w:val="ListParagraph"/>
        <w:ind w:left="1440"/>
        <w:jc w:val="left"/>
        <w:rPr>
          <w:rFonts w:ascii="Times New Roman" w:hAnsi="Times New Roman"/>
        </w:rPr>
      </w:pPr>
    </w:p>
    <w:p w14:paraId="144CF55F" w14:textId="77777777" w:rsidR="00145B4E" w:rsidRPr="00145B4E" w:rsidRDefault="00145B4E" w:rsidP="00145B4E">
      <w:pPr>
        <w:pStyle w:val="Heading3"/>
        <w:rPr>
          <w:rFonts w:ascii="Times New Roman" w:hAnsi="Times New Roman"/>
        </w:rPr>
      </w:pPr>
      <w:r w:rsidRPr="00145B4E">
        <w:t xml:space="preserve">September 11: Theoretical Modeling </w:t>
      </w:r>
    </w:p>
    <w:p w14:paraId="676DF8C7" w14:textId="6944880E" w:rsidR="00145B4E" w:rsidRDefault="00145B4E" w:rsidP="00366B00">
      <w:r w:rsidRPr="00145B4E">
        <w:t xml:space="preserve">What is a model? What are the components of a model? What makes a model a good model? How are good questions connected to good models? I will provide you a copy of Lave &amp; March, </w:t>
      </w:r>
      <w:r w:rsidRPr="00366B00">
        <w:rPr>
          <w:i/>
          <w:iCs/>
        </w:rPr>
        <w:t>An Introduction to Models in the Social Sciences</w:t>
      </w:r>
      <w:r w:rsidRPr="00145B4E">
        <w:t xml:space="preserve">. You’ll need to read. Chapters 1, 2, &amp; 3. In addition, you will need to read the following. </w:t>
      </w:r>
    </w:p>
    <w:p w14:paraId="05246485" w14:textId="77777777" w:rsidR="00366B00" w:rsidRPr="00145B4E" w:rsidRDefault="00366B00" w:rsidP="00366B00">
      <w:pPr>
        <w:rPr>
          <w:rFonts w:ascii="Times New Roman" w:hAnsi="Times New Roman"/>
        </w:rPr>
      </w:pPr>
    </w:p>
    <w:p w14:paraId="00EDDE23" w14:textId="77777777" w:rsidR="00145B4E" w:rsidRPr="00145B4E" w:rsidRDefault="00145B4E" w:rsidP="00366B00">
      <w:pPr>
        <w:ind w:left="720"/>
        <w:jc w:val="left"/>
        <w:rPr>
          <w:rFonts w:ascii="Times New Roman" w:hAnsi="Times New Roman"/>
        </w:rPr>
      </w:pPr>
      <w:r w:rsidRPr="00145B4E">
        <w:t xml:space="preserve">Required Readings: </w:t>
      </w:r>
    </w:p>
    <w:p w14:paraId="5E80D8E4" w14:textId="77777777" w:rsidR="00366B00" w:rsidRPr="00366B00" w:rsidRDefault="00145B4E" w:rsidP="00145B4E">
      <w:pPr>
        <w:pStyle w:val="ListParagraph"/>
        <w:numPr>
          <w:ilvl w:val="0"/>
          <w:numId w:val="6"/>
        </w:numPr>
        <w:jc w:val="left"/>
        <w:rPr>
          <w:rFonts w:ascii="Times New Roman" w:hAnsi="Times New Roman"/>
        </w:rPr>
      </w:pPr>
      <w:r w:rsidRPr="00145B4E">
        <w:t xml:space="preserve">Charles A Lave and G James. March. 1975. an introduction to models in the social sciences. </w:t>
      </w:r>
    </w:p>
    <w:p w14:paraId="13202DA2" w14:textId="1F2EB921" w:rsidR="00145B4E" w:rsidRPr="00366B00" w:rsidRDefault="00145B4E" w:rsidP="00145B4E">
      <w:pPr>
        <w:pStyle w:val="ListParagraph"/>
        <w:numPr>
          <w:ilvl w:val="0"/>
          <w:numId w:val="6"/>
        </w:numPr>
        <w:jc w:val="left"/>
        <w:rPr>
          <w:rFonts w:ascii="Times New Roman" w:hAnsi="Times New Roman"/>
        </w:rPr>
      </w:pPr>
      <w:r w:rsidRPr="00145B4E">
        <w:t xml:space="preserve">Kevin A Clarke and David M Primo. Modernizing political science: A model-based approach. Perspectives on Politics, 5(4):741–753, 2007. </w:t>
      </w:r>
    </w:p>
    <w:p w14:paraId="33D0E313" w14:textId="77777777" w:rsidR="00366B00" w:rsidRDefault="00366B00" w:rsidP="00366B00"/>
    <w:p w14:paraId="532D184F" w14:textId="7E9BA333" w:rsidR="00366B00" w:rsidRPr="00366B00" w:rsidRDefault="00366B00" w:rsidP="00366B00">
      <w:pPr>
        <w:pStyle w:val="Heading3"/>
        <w:rPr>
          <w:rFonts w:ascii="Times New Roman" w:hAnsi="Times New Roman"/>
        </w:rPr>
      </w:pPr>
      <w:r w:rsidRPr="00366B00">
        <w:t xml:space="preserve">September 18: Conceptualization and Measurement </w:t>
      </w:r>
    </w:p>
    <w:p w14:paraId="040A7D5F" w14:textId="0CBC3A88" w:rsidR="00366B00" w:rsidRPr="00366B00" w:rsidRDefault="00366B00" w:rsidP="00366B00">
      <w:pPr>
        <w:rPr>
          <w:rFonts w:ascii="Times New Roman" w:hAnsi="Times New Roman"/>
        </w:rPr>
      </w:pPr>
      <w:r w:rsidRPr="00366B00">
        <w:t xml:space="preserve">What do political scientists mean by conceptualization? Why does clear conceptualization matter? What common challenges do social researchers confront in the process of conceptualization? </w:t>
      </w:r>
    </w:p>
    <w:p w14:paraId="07E36E94" w14:textId="77777777" w:rsidR="00366B00" w:rsidRDefault="00366B00" w:rsidP="00AD6D76"/>
    <w:p w14:paraId="217863DB" w14:textId="086E3B3E" w:rsidR="00366B00" w:rsidRPr="00366B00" w:rsidRDefault="00366B00" w:rsidP="00366B00">
      <w:pPr>
        <w:pStyle w:val="Heading4"/>
      </w:pPr>
      <w:r w:rsidRPr="00366B00">
        <w:t xml:space="preserve">Due: Topic introduction </w:t>
      </w:r>
    </w:p>
    <w:p w14:paraId="65146EAE" w14:textId="77777777" w:rsidR="00366B00" w:rsidRDefault="00366B00" w:rsidP="00366B00"/>
    <w:p w14:paraId="229B80D5" w14:textId="6BF9B151" w:rsidR="00366B00" w:rsidRPr="00366B00" w:rsidRDefault="00366B00" w:rsidP="00366B00">
      <w:pPr>
        <w:ind w:left="720"/>
        <w:rPr>
          <w:rFonts w:ascii="Times New Roman" w:hAnsi="Times New Roman"/>
        </w:rPr>
      </w:pPr>
      <w:r w:rsidRPr="00366B00">
        <w:t xml:space="preserve">Required Readings: </w:t>
      </w:r>
    </w:p>
    <w:p w14:paraId="7D278A4B" w14:textId="77777777" w:rsidR="00366B00" w:rsidRPr="00366B00" w:rsidRDefault="00366B00" w:rsidP="00366B00">
      <w:pPr>
        <w:pStyle w:val="ListParagraph"/>
        <w:numPr>
          <w:ilvl w:val="0"/>
          <w:numId w:val="7"/>
        </w:numPr>
        <w:rPr>
          <w:rFonts w:ascii="Times New Roman" w:hAnsi="Times New Roman"/>
        </w:rPr>
      </w:pPr>
      <w:r w:rsidRPr="00366B00">
        <w:t xml:space="preserve">Mike Brown. How I killed Pluto and why it had it coming. Spiegel &amp;amp; Grau, 2012. </w:t>
      </w:r>
    </w:p>
    <w:p w14:paraId="472FE2A6" w14:textId="77777777" w:rsidR="00366B00" w:rsidRPr="00366B00" w:rsidRDefault="00366B00" w:rsidP="00366B00">
      <w:pPr>
        <w:pStyle w:val="ListParagraph"/>
        <w:numPr>
          <w:ilvl w:val="0"/>
          <w:numId w:val="7"/>
        </w:numPr>
        <w:rPr>
          <w:rFonts w:ascii="Times New Roman" w:hAnsi="Times New Roman"/>
        </w:rPr>
      </w:pPr>
      <w:r w:rsidRPr="00366B00">
        <w:t xml:space="preserve">Jeremy Waldron. Is the rule of law an essentially contested concept (in </w:t>
      </w:r>
      <w:proofErr w:type="spellStart"/>
      <w:r w:rsidRPr="00366B00">
        <w:t>florida</w:t>
      </w:r>
      <w:proofErr w:type="spellEnd"/>
      <w:r w:rsidRPr="00366B00">
        <w:t xml:space="preserve">)? Law and Philosophy, 21(2):137–164, 2002. </w:t>
      </w:r>
    </w:p>
    <w:p w14:paraId="067839E7" w14:textId="77777777" w:rsidR="00366B00" w:rsidRPr="00366B00" w:rsidRDefault="00366B00" w:rsidP="00366B00">
      <w:pPr>
        <w:pStyle w:val="ListParagraph"/>
        <w:numPr>
          <w:ilvl w:val="0"/>
          <w:numId w:val="7"/>
        </w:numPr>
        <w:rPr>
          <w:rFonts w:ascii="Times New Roman" w:hAnsi="Times New Roman"/>
        </w:rPr>
      </w:pPr>
      <w:r w:rsidRPr="00366B00">
        <w:t xml:space="preserve">Guillermo </w:t>
      </w:r>
      <w:proofErr w:type="spellStart"/>
      <w:r w:rsidRPr="00366B00">
        <w:t>O’donnell</w:t>
      </w:r>
      <w:proofErr w:type="spellEnd"/>
      <w:r w:rsidRPr="00366B00">
        <w:t xml:space="preserve">. Polyarchies and the (un) rule of law in Latin America. Instituto Juan March de </w:t>
      </w:r>
      <w:proofErr w:type="spellStart"/>
      <w:r w:rsidRPr="00366B00">
        <w:t>Estudios</w:t>
      </w:r>
      <w:proofErr w:type="spellEnd"/>
      <w:r w:rsidRPr="00366B00">
        <w:t xml:space="preserve"> e </w:t>
      </w:r>
      <w:proofErr w:type="spellStart"/>
      <w:r w:rsidRPr="00366B00">
        <w:t>Investigaciones</w:t>
      </w:r>
      <w:proofErr w:type="spellEnd"/>
      <w:r w:rsidRPr="00366B00">
        <w:t xml:space="preserve">, 1998. </w:t>
      </w:r>
    </w:p>
    <w:p w14:paraId="760208A9" w14:textId="2559F0D1" w:rsidR="00366B00" w:rsidRPr="00366B00" w:rsidRDefault="00366B00" w:rsidP="00366B00">
      <w:pPr>
        <w:pStyle w:val="ListParagraph"/>
        <w:numPr>
          <w:ilvl w:val="0"/>
          <w:numId w:val="7"/>
        </w:numPr>
        <w:rPr>
          <w:rFonts w:ascii="Times New Roman" w:hAnsi="Times New Roman"/>
        </w:rPr>
      </w:pPr>
      <w:r w:rsidRPr="00366B00">
        <w:lastRenderedPageBreak/>
        <w:t xml:space="preserve">Gerardo Munck and Jay Verkuilen. Conceptualizing and measuring democracy: Evaluating alternative indices. Comparative Political Studies, 35(1):5–35, 2002. </w:t>
      </w:r>
    </w:p>
    <w:p w14:paraId="1C5DB8C6" w14:textId="77777777" w:rsidR="00366B00" w:rsidRDefault="00366B00" w:rsidP="00AD6D76"/>
    <w:p w14:paraId="54328C32" w14:textId="5D1C28FF" w:rsidR="00366B00" w:rsidRPr="00366B00" w:rsidRDefault="00366B00" w:rsidP="00366B00">
      <w:pPr>
        <w:pStyle w:val="Heading3"/>
        <w:rPr>
          <w:rFonts w:ascii="Times New Roman" w:hAnsi="Times New Roman"/>
        </w:rPr>
      </w:pPr>
      <w:r w:rsidRPr="00366B00">
        <w:t xml:space="preserve">September 25: Conceptualization and Measurement </w:t>
      </w:r>
    </w:p>
    <w:p w14:paraId="32393FFE" w14:textId="77777777" w:rsidR="00366B00" w:rsidRPr="00366B00" w:rsidRDefault="00366B00" w:rsidP="00366B00">
      <w:pPr>
        <w:rPr>
          <w:rFonts w:ascii="Times New Roman" w:hAnsi="Times New Roman"/>
        </w:rPr>
      </w:pPr>
      <w:r w:rsidRPr="00366B00">
        <w:t xml:space="preserve">What makes a measure of a concept a good measure? On what grounds do we evaluate measures? What is the value of descriptive inference in modern political science? What about pure description as in the presentation of simple facts about politics? </w:t>
      </w:r>
    </w:p>
    <w:p w14:paraId="7BE061A4" w14:textId="77777777" w:rsidR="00366B00" w:rsidRDefault="00366B00" w:rsidP="00366B00">
      <w:pPr>
        <w:jc w:val="left"/>
      </w:pPr>
    </w:p>
    <w:p w14:paraId="0F4CF22D" w14:textId="77777777" w:rsidR="00366B00" w:rsidRDefault="00366B00" w:rsidP="00366B00">
      <w:pPr>
        <w:ind w:left="720"/>
        <w:jc w:val="left"/>
      </w:pPr>
      <w:r w:rsidRPr="00366B00">
        <w:t>Required Readings:</w:t>
      </w:r>
    </w:p>
    <w:p w14:paraId="3DE44D2A" w14:textId="77005D20" w:rsidR="00366B00" w:rsidRPr="00366B00" w:rsidRDefault="00366B00" w:rsidP="00366B00">
      <w:pPr>
        <w:pStyle w:val="ListParagraph"/>
        <w:numPr>
          <w:ilvl w:val="0"/>
          <w:numId w:val="9"/>
        </w:numPr>
      </w:pPr>
      <w:r w:rsidRPr="00366B00">
        <w:t xml:space="preserve">Shawn Treier and Simon Jackman. Democracy as a latent variable. American Journal of Political Science, 52(1):201–217, 2008. </w:t>
      </w:r>
    </w:p>
    <w:p w14:paraId="7A71280F" w14:textId="39D858C1" w:rsidR="00366B00" w:rsidRPr="00366B00" w:rsidRDefault="00366B00" w:rsidP="00366B00">
      <w:pPr>
        <w:pStyle w:val="ListParagraph"/>
        <w:numPr>
          <w:ilvl w:val="0"/>
          <w:numId w:val="9"/>
        </w:numPr>
        <w:rPr>
          <w:rFonts w:ascii="Times New Roman" w:hAnsi="Times New Roman"/>
        </w:rPr>
      </w:pPr>
      <w:proofErr w:type="spellStart"/>
      <w:r w:rsidRPr="00366B00">
        <w:t>Agust</w:t>
      </w:r>
      <w:proofErr w:type="spellEnd"/>
      <w:r w:rsidRPr="00366B00">
        <w:t xml:space="preserve"> ́</w:t>
      </w:r>
      <w:proofErr w:type="spellStart"/>
      <w:r w:rsidRPr="00366B00">
        <w:t>ın</w:t>
      </w:r>
      <w:proofErr w:type="spellEnd"/>
      <w:r w:rsidRPr="00366B00">
        <w:t xml:space="preserve"> </w:t>
      </w:r>
      <w:proofErr w:type="spellStart"/>
      <w:r w:rsidRPr="00366B00">
        <w:t>Echebarria-Echabe</w:t>
      </w:r>
      <w:proofErr w:type="spellEnd"/>
      <w:r w:rsidRPr="00366B00">
        <w:t xml:space="preserve"> and Emilia Fern ́</w:t>
      </w:r>
      <w:proofErr w:type="spellStart"/>
      <w:r w:rsidRPr="00366B00">
        <w:t>andez</w:t>
      </w:r>
      <w:proofErr w:type="spellEnd"/>
      <w:r w:rsidRPr="00366B00">
        <w:t xml:space="preserve"> Guede. A new measure of anti-</w:t>
      </w:r>
      <w:proofErr w:type="spellStart"/>
      <w:r w:rsidRPr="00366B00">
        <w:t>arab</w:t>
      </w:r>
      <w:proofErr w:type="spellEnd"/>
      <w:r w:rsidRPr="00366B00">
        <w:t xml:space="preserve"> prejudice: Reliability and validity evidence. Journal of Applied Social Psychology, 37(5):1077–1091, 2007. </w:t>
      </w:r>
    </w:p>
    <w:p w14:paraId="621AC58D" w14:textId="77777777" w:rsidR="00366B00" w:rsidRPr="00366B00" w:rsidRDefault="00366B00" w:rsidP="00366B00">
      <w:pPr>
        <w:pStyle w:val="ListParagraph"/>
        <w:numPr>
          <w:ilvl w:val="0"/>
          <w:numId w:val="9"/>
        </w:numPr>
        <w:rPr>
          <w:rFonts w:ascii="Times New Roman" w:hAnsi="Times New Roman"/>
        </w:rPr>
      </w:pPr>
      <w:r w:rsidRPr="00366B00">
        <w:t xml:space="preserve">John Gerring. Mere description. British Journal of Political Science, 42(4):721–746, 2012. </w:t>
      </w:r>
    </w:p>
    <w:p w14:paraId="5CFD572F" w14:textId="4F66BE20" w:rsidR="00366B00" w:rsidRDefault="00366B00" w:rsidP="00C817CF"/>
    <w:p w14:paraId="25C2C86B" w14:textId="77777777" w:rsidR="00543E32" w:rsidRPr="00543E32" w:rsidRDefault="00543E32" w:rsidP="00543E32">
      <w:pPr>
        <w:pStyle w:val="Heading2"/>
        <w:rPr>
          <w:rFonts w:ascii="Times New Roman" w:hAnsi="Times New Roman"/>
        </w:rPr>
      </w:pPr>
      <w:r w:rsidRPr="00543E32">
        <w:t xml:space="preserve">Part II </w:t>
      </w:r>
    </w:p>
    <w:p w14:paraId="3C8F8517" w14:textId="774C74D2" w:rsidR="00543E32" w:rsidRDefault="00543E32" w:rsidP="00543E32">
      <w:r w:rsidRPr="00543E32">
        <w:t xml:space="preserve">The second part of our class will consider the challenge of learning about the causes of political phenomena via a variety of empirical approaches. Our goal in this section is to learn about the logic of experimental and observational studies. </w:t>
      </w:r>
    </w:p>
    <w:p w14:paraId="4B2A90BA" w14:textId="77777777" w:rsidR="00543E32" w:rsidRPr="00543E32" w:rsidRDefault="00543E32" w:rsidP="00543E32">
      <w:pPr>
        <w:rPr>
          <w:rFonts w:ascii="Times New Roman" w:hAnsi="Times New Roman"/>
        </w:rPr>
      </w:pPr>
    </w:p>
    <w:p w14:paraId="5239C2FE" w14:textId="77777777" w:rsidR="00543E32" w:rsidRPr="00543E32" w:rsidRDefault="00543E32" w:rsidP="00543E32">
      <w:pPr>
        <w:pStyle w:val="Heading3"/>
        <w:rPr>
          <w:rFonts w:ascii="Times New Roman" w:hAnsi="Times New Roman"/>
        </w:rPr>
      </w:pPr>
      <w:r w:rsidRPr="00543E32">
        <w:t xml:space="preserve">October 2: Causation I </w:t>
      </w:r>
    </w:p>
    <w:p w14:paraId="0CFA7E1E" w14:textId="4BCF299A" w:rsidR="00543E32" w:rsidRDefault="00543E32" w:rsidP="00543E32">
      <w:r w:rsidRPr="00543E32">
        <w:t xml:space="preserve">What does it mean to say that something is the cause of something else? Today we will discuss a variety of theories of causation. </w:t>
      </w:r>
    </w:p>
    <w:p w14:paraId="657BD868" w14:textId="77777777" w:rsidR="00543E32" w:rsidRPr="00543E32" w:rsidRDefault="00543E32" w:rsidP="00543E32">
      <w:pPr>
        <w:rPr>
          <w:rFonts w:ascii="Times New Roman" w:hAnsi="Times New Roman"/>
        </w:rPr>
      </w:pPr>
    </w:p>
    <w:p w14:paraId="764899EB" w14:textId="77777777" w:rsidR="00543E32" w:rsidRDefault="00543E32" w:rsidP="00543E32">
      <w:pPr>
        <w:pStyle w:val="Heading4"/>
      </w:pPr>
      <w:r w:rsidRPr="00543E32">
        <w:t xml:space="preserve">Due: Research question due </w:t>
      </w:r>
    </w:p>
    <w:p w14:paraId="1E26B345" w14:textId="77777777" w:rsidR="00543E32" w:rsidRDefault="00543E32" w:rsidP="00543E32">
      <w:pPr>
        <w:ind w:left="720"/>
      </w:pPr>
    </w:p>
    <w:p w14:paraId="00C4F156" w14:textId="4B65DEF1" w:rsidR="00543E32" w:rsidRPr="00543E32" w:rsidRDefault="00543E32" w:rsidP="00543E32">
      <w:pPr>
        <w:ind w:left="720"/>
        <w:rPr>
          <w:rFonts w:ascii="Times New Roman" w:hAnsi="Times New Roman"/>
        </w:rPr>
      </w:pPr>
      <w:r w:rsidRPr="00543E32">
        <w:t xml:space="preserve">Required Readings: </w:t>
      </w:r>
    </w:p>
    <w:p w14:paraId="1E6B18B5" w14:textId="5636D0E0" w:rsidR="00543E32" w:rsidRPr="00543E32" w:rsidRDefault="00543E32" w:rsidP="00543E32">
      <w:pPr>
        <w:pStyle w:val="ListParagraph"/>
        <w:numPr>
          <w:ilvl w:val="0"/>
          <w:numId w:val="10"/>
        </w:numPr>
        <w:rPr>
          <w:rFonts w:ascii="Times New Roman" w:hAnsi="Times New Roman"/>
        </w:rPr>
      </w:pPr>
      <w:r w:rsidRPr="00543E32">
        <w:t xml:space="preserve">Stephen Mumford and Rani Lill Anjum. Causation: a very short introduction. OUP Oxford, 2013. </w:t>
      </w:r>
    </w:p>
    <w:p w14:paraId="0FF80E2D" w14:textId="77777777" w:rsidR="00543E32" w:rsidRPr="00543E32" w:rsidRDefault="00543E32" w:rsidP="00543E32">
      <w:pPr>
        <w:pStyle w:val="ListParagraph"/>
        <w:ind w:left="1080"/>
        <w:rPr>
          <w:rFonts w:ascii="Times New Roman" w:hAnsi="Times New Roman"/>
        </w:rPr>
      </w:pPr>
    </w:p>
    <w:p w14:paraId="0D9F8E88" w14:textId="7EDF219B" w:rsidR="00543E32" w:rsidRPr="00543E32" w:rsidRDefault="00543E32" w:rsidP="00543E32">
      <w:pPr>
        <w:pStyle w:val="Heading3"/>
        <w:rPr>
          <w:rFonts w:ascii="Times New Roman" w:hAnsi="Times New Roman"/>
        </w:rPr>
      </w:pPr>
      <w:r w:rsidRPr="00543E32">
        <w:t xml:space="preserve">October 9: Causation II </w:t>
      </w:r>
    </w:p>
    <w:p w14:paraId="3D2BADEB" w14:textId="77777777" w:rsidR="00543E32" w:rsidRPr="00543E32" w:rsidRDefault="00543E32" w:rsidP="00543E32">
      <w:pPr>
        <w:rPr>
          <w:rFonts w:ascii="Times New Roman" w:hAnsi="Times New Roman"/>
        </w:rPr>
      </w:pPr>
      <w:r w:rsidRPr="00543E32">
        <w:t xml:space="preserve">How do political scientists think about causation in their work? Today we will discuss the role of counterfactual reasoning in the field. We will discuss the fundamental problem of causal inference and introduce the Neyman-Rubin causal model. I will send out the reading for </w:t>
      </w:r>
      <w:proofErr w:type="spellStart"/>
      <w:r w:rsidRPr="00543E32">
        <w:t>Imbens</w:t>
      </w:r>
      <w:proofErr w:type="spellEnd"/>
      <w:r w:rsidRPr="00543E32">
        <w:t xml:space="preserve"> and Rubin. Please read Chapter 2 of Angrist and </w:t>
      </w:r>
      <w:proofErr w:type="spellStart"/>
      <w:r w:rsidRPr="00543E32">
        <w:t>Prischke</w:t>
      </w:r>
      <w:proofErr w:type="spellEnd"/>
      <w:r w:rsidRPr="00543E32">
        <w:t xml:space="preserve">. </w:t>
      </w:r>
    </w:p>
    <w:p w14:paraId="14108396" w14:textId="77777777" w:rsidR="00543E32" w:rsidRDefault="00543E32" w:rsidP="00543E32">
      <w:pPr>
        <w:ind w:left="720"/>
      </w:pPr>
    </w:p>
    <w:p w14:paraId="637CD1F6" w14:textId="468FC1F4" w:rsidR="00543E32" w:rsidRPr="00543E32" w:rsidRDefault="00543E32" w:rsidP="00543E32">
      <w:pPr>
        <w:ind w:left="720"/>
        <w:rPr>
          <w:rFonts w:ascii="Times New Roman" w:hAnsi="Times New Roman"/>
        </w:rPr>
      </w:pPr>
      <w:r w:rsidRPr="00543E32">
        <w:t xml:space="preserve">Required Readings: </w:t>
      </w:r>
    </w:p>
    <w:p w14:paraId="4FBBDC89" w14:textId="5894D214" w:rsidR="00543E32" w:rsidRPr="00543E32" w:rsidRDefault="00543E32" w:rsidP="00543E32">
      <w:pPr>
        <w:pStyle w:val="ListParagraph"/>
        <w:numPr>
          <w:ilvl w:val="0"/>
          <w:numId w:val="10"/>
        </w:numPr>
        <w:rPr>
          <w:rFonts w:ascii="Times New Roman" w:hAnsi="Times New Roman"/>
        </w:rPr>
      </w:pPr>
      <w:r w:rsidRPr="00543E32">
        <w:t xml:space="preserve">James D Fearon. Counterfactuals and hypothesis testing in political science. World politics, 43(2):169–195, 1991. </w:t>
      </w:r>
    </w:p>
    <w:p w14:paraId="750852ED" w14:textId="77777777" w:rsidR="00543E32" w:rsidRPr="00543E32" w:rsidRDefault="00543E32" w:rsidP="00543E32">
      <w:pPr>
        <w:pStyle w:val="ListParagraph"/>
        <w:numPr>
          <w:ilvl w:val="0"/>
          <w:numId w:val="10"/>
        </w:numPr>
        <w:rPr>
          <w:rFonts w:ascii="Times New Roman" w:hAnsi="Times New Roman"/>
        </w:rPr>
      </w:pPr>
      <w:r w:rsidRPr="00543E32">
        <w:t xml:space="preserve">Guido W </w:t>
      </w:r>
      <w:proofErr w:type="spellStart"/>
      <w:r w:rsidRPr="00543E32">
        <w:t>Imbens</w:t>
      </w:r>
      <w:proofErr w:type="spellEnd"/>
      <w:r w:rsidRPr="00543E32">
        <w:t xml:space="preserve"> and Donald B Rubin. Causal inference in statistics, social, and biomedical sciences. Cambridge University Press, 2015. </w:t>
      </w:r>
    </w:p>
    <w:p w14:paraId="5B624229" w14:textId="793FF4E6" w:rsidR="00543E32" w:rsidRPr="00543E32" w:rsidRDefault="00543E32" w:rsidP="00543E32">
      <w:pPr>
        <w:pStyle w:val="ListParagraph"/>
        <w:numPr>
          <w:ilvl w:val="0"/>
          <w:numId w:val="10"/>
        </w:numPr>
        <w:rPr>
          <w:rFonts w:ascii="Times New Roman" w:hAnsi="Times New Roman"/>
        </w:rPr>
      </w:pPr>
      <w:r w:rsidRPr="00543E32">
        <w:t xml:space="preserve">Joshua D Angrist and Jorn-Steffen Pischke. Mostly harmless econometrics: An empiricist’s companion. Princeton university press, 2008. </w:t>
      </w:r>
    </w:p>
    <w:p w14:paraId="25A3122B" w14:textId="77777777" w:rsidR="00543E32" w:rsidRPr="00543E32" w:rsidRDefault="00543E32" w:rsidP="00543E32">
      <w:pPr>
        <w:pStyle w:val="ListParagraph"/>
        <w:ind w:left="1080"/>
        <w:rPr>
          <w:rFonts w:ascii="Times New Roman" w:hAnsi="Times New Roman"/>
        </w:rPr>
      </w:pPr>
    </w:p>
    <w:p w14:paraId="639106AB" w14:textId="77777777" w:rsidR="00543E32" w:rsidRPr="00543E32" w:rsidRDefault="00543E32" w:rsidP="00543E32">
      <w:pPr>
        <w:pStyle w:val="Heading3"/>
        <w:rPr>
          <w:rFonts w:ascii="Times New Roman" w:hAnsi="Times New Roman"/>
        </w:rPr>
      </w:pPr>
      <w:r w:rsidRPr="00543E32">
        <w:t xml:space="preserve">October 16: Experimental Methods </w:t>
      </w:r>
    </w:p>
    <w:p w14:paraId="4DB9BDEA" w14:textId="77777777" w:rsidR="00543E32" w:rsidRPr="00543E32" w:rsidRDefault="00543E32" w:rsidP="00543E32">
      <w:pPr>
        <w:rPr>
          <w:rFonts w:ascii="Times New Roman" w:hAnsi="Times New Roman"/>
        </w:rPr>
      </w:pPr>
      <w:r w:rsidRPr="00543E32">
        <w:t xml:space="preserve">Randomized experiments are often characterized as the gold standard for evaluating causation. How do experiments address the fundamental problem of causal inference? Today we will consider three types of experimental designs. </w:t>
      </w:r>
    </w:p>
    <w:p w14:paraId="5ADF7E79" w14:textId="77777777" w:rsidR="00543E32" w:rsidRDefault="00543E32" w:rsidP="00AD6D76"/>
    <w:p w14:paraId="6AC747DF" w14:textId="1B10497A" w:rsidR="00543E32" w:rsidRPr="00543E32" w:rsidRDefault="00543E32" w:rsidP="00543E32">
      <w:pPr>
        <w:pStyle w:val="Heading4"/>
        <w:rPr>
          <w:rFonts w:ascii="Times New Roman" w:hAnsi="Times New Roman"/>
        </w:rPr>
      </w:pPr>
      <w:r w:rsidRPr="00543E32">
        <w:t xml:space="preserve">Due: Research question due </w:t>
      </w:r>
    </w:p>
    <w:p w14:paraId="72D091C5" w14:textId="77777777" w:rsidR="00543E32" w:rsidRDefault="00543E32" w:rsidP="00543E32"/>
    <w:p w14:paraId="69B79425" w14:textId="5C3B87AB" w:rsidR="00543E32" w:rsidRPr="00543E32" w:rsidRDefault="00543E32" w:rsidP="00543E32">
      <w:pPr>
        <w:ind w:left="720"/>
        <w:rPr>
          <w:rFonts w:ascii="Times New Roman" w:hAnsi="Times New Roman"/>
        </w:rPr>
      </w:pPr>
      <w:r w:rsidRPr="00543E32">
        <w:t xml:space="preserve">Required Readings: </w:t>
      </w:r>
    </w:p>
    <w:p w14:paraId="42BB3CFD" w14:textId="65CF9D65" w:rsidR="00543E32" w:rsidRPr="00543E32" w:rsidRDefault="00543E32" w:rsidP="00543E32">
      <w:pPr>
        <w:pStyle w:val="ListParagraph"/>
        <w:numPr>
          <w:ilvl w:val="0"/>
          <w:numId w:val="11"/>
        </w:numPr>
        <w:rPr>
          <w:rFonts w:ascii="Times New Roman" w:hAnsi="Times New Roman"/>
        </w:rPr>
      </w:pPr>
      <w:r w:rsidRPr="00543E32">
        <w:t xml:space="preserve">Andrew Healy, Alexander G Kuo, and Neil Malhotra. Partisan bias in blame </w:t>
      </w:r>
      <w:r w:rsidR="00F715FF">
        <w:t>attribution</w:t>
      </w:r>
      <w:r w:rsidRPr="00543E32">
        <w:t xml:space="preserve">: When does it occur? Journal of Experimental Political Science, 1(02):144– 158, 2014. </w:t>
      </w:r>
    </w:p>
    <w:p w14:paraId="241F7ED1" w14:textId="77777777" w:rsidR="00543E32" w:rsidRPr="00543E32" w:rsidRDefault="00543E32" w:rsidP="00543E32">
      <w:pPr>
        <w:pStyle w:val="ListParagraph"/>
        <w:numPr>
          <w:ilvl w:val="0"/>
          <w:numId w:val="11"/>
        </w:numPr>
        <w:rPr>
          <w:rFonts w:ascii="Times New Roman" w:hAnsi="Times New Roman"/>
        </w:rPr>
      </w:pPr>
      <w:r w:rsidRPr="00543E32">
        <w:t xml:space="preserve">James H Kuklinski, Michael D Cobb, and Martin </w:t>
      </w:r>
      <w:proofErr w:type="spellStart"/>
      <w:r w:rsidRPr="00543E32">
        <w:t>Gilens</w:t>
      </w:r>
      <w:proofErr w:type="spellEnd"/>
      <w:r w:rsidRPr="00543E32">
        <w:t xml:space="preserve">. Racial attitudes and the“ new south”. The Journal of Politics, 59(2):323–349, 1997. </w:t>
      </w:r>
    </w:p>
    <w:p w14:paraId="6750E7A6" w14:textId="77777777" w:rsidR="00543E32" w:rsidRPr="00543E32" w:rsidRDefault="00543E32" w:rsidP="00543E32">
      <w:pPr>
        <w:pStyle w:val="ListParagraph"/>
        <w:numPr>
          <w:ilvl w:val="0"/>
          <w:numId w:val="11"/>
        </w:numPr>
        <w:rPr>
          <w:rFonts w:ascii="Times New Roman" w:hAnsi="Times New Roman"/>
        </w:rPr>
      </w:pPr>
      <w:r w:rsidRPr="00543E32">
        <w:t xml:space="preserve">Adam N Glynn. What can we learn with statistical truth serum? design and analysis of the list experiment. Public Opinion Quarterly, 77(S1):159–172, 2013. </w:t>
      </w:r>
    </w:p>
    <w:p w14:paraId="25D3AF56" w14:textId="1FC615E7" w:rsidR="00543E32" w:rsidRPr="00543E32" w:rsidRDefault="00543E32" w:rsidP="00543E32">
      <w:pPr>
        <w:pStyle w:val="ListParagraph"/>
        <w:numPr>
          <w:ilvl w:val="0"/>
          <w:numId w:val="11"/>
        </w:numPr>
        <w:rPr>
          <w:rFonts w:ascii="Times New Roman" w:hAnsi="Times New Roman"/>
        </w:rPr>
      </w:pPr>
      <w:r w:rsidRPr="00543E32">
        <w:t xml:space="preserve">Jens </w:t>
      </w:r>
      <w:proofErr w:type="spellStart"/>
      <w:r w:rsidRPr="00543E32">
        <w:t>Hainmueller</w:t>
      </w:r>
      <w:proofErr w:type="spellEnd"/>
      <w:r w:rsidRPr="00543E32">
        <w:t xml:space="preserve"> and Dominik Hangartner. Who gets a </w:t>
      </w:r>
      <w:proofErr w:type="spellStart"/>
      <w:r w:rsidRPr="00543E32">
        <w:t>swiss</w:t>
      </w:r>
      <w:proofErr w:type="spellEnd"/>
      <w:r w:rsidRPr="00543E32">
        <w:t xml:space="preserve"> passport? a </w:t>
      </w:r>
      <w:r w:rsidR="00F715FF">
        <w:t>natural</w:t>
      </w:r>
      <w:r w:rsidRPr="00543E32">
        <w:t xml:space="preserve"> experiment in immigrant discrimination. American political science review, 107(1):159–187, 2013. </w:t>
      </w:r>
    </w:p>
    <w:p w14:paraId="2E6B707D" w14:textId="77777777" w:rsidR="00543E32" w:rsidRDefault="00543E32" w:rsidP="00AD6D76"/>
    <w:p w14:paraId="7B8ABC6F" w14:textId="3311014B" w:rsidR="00543E32" w:rsidRPr="00543E32" w:rsidRDefault="00543E32" w:rsidP="00543E32">
      <w:pPr>
        <w:pStyle w:val="Heading3"/>
        <w:rPr>
          <w:rFonts w:ascii="Times New Roman" w:hAnsi="Times New Roman"/>
        </w:rPr>
      </w:pPr>
      <w:r w:rsidRPr="00543E32">
        <w:t xml:space="preserve">October 23: Experimental Methods </w:t>
      </w:r>
    </w:p>
    <w:p w14:paraId="15BE0B36" w14:textId="77777777" w:rsidR="00543E32" w:rsidRDefault="00543E32" w:rsidP="00543E32">
      <w:r w:rsidRPr="00543E32">
        <w:t xml:space="preserve">Today we will consider two experiments in the “field.” </w:t>
      </w:r>
    </w:p>
    <w:p w14:paraId="1C9A31F4" w14:textId="77777777" w:rsidR="00543E32" w:rsidRDefault="00543E32" w:rsidP="00543E32"/>
    <w:p w14:paraId="146BDCD9" w14:textId="36C0C6DF" w:rsidR="00543E32" w:rsidRPr="00543E32" w:rsidRDefault="00543E32" w:rsidP="00543E32">
      <w:pPr>
        <w:ind w:left="720"/>
        <w:rPr>
          <w:rFonts w:ascii="Times New Roman" w:hAnsi="Times New Roman"/>
        </w:rPr>
      </w:pPr>
      <w:r w:rsidRPr="00543E32">
        <w:t xml:space="preserve">Required Readings: </w:t>
      </w:r>
    </w:p>
    <w:p w14:paraId="09042150" w14:textId="77777777" w:rsidR="00543E32" w:rsidRPr="00543E32" w:rsidRDefault="00543E32" w:rsidP="00543E32">
      <w:pPr>
        <w:pStyle w:val="ListParagraph"/>
        <w:numPr>
          <w:ilvl w:val="0"/>
          <w:numId w:val="12"/>
        </w:numPr>
        <w:rPr>
          <w:rFonts w:ascii="Times New Roman" w:hAnsi="Times New Roman"/>
        </w:rPr>
      </w:pPr>
      <w:r w:rsidRPr="00543E32">
        <w:t xml:space="preserve">Robert A Blair, Sabrina M Karim, and Benjamin S Morse. Establishing the rule of law in weak and war-torn states: Evidence from a field experiment with the </w:t>
      </w:r>
      <w:proofErr w:type="spellStart"/>
      <w:r w:rsidRPr="00543E32">
        <w:t>liberian</w:t>
      </w:r>
      <w:proofErr w:type="spellEnd"/>
      <w:r w:rsidRPr="00543E32">
        <w:t xml:space="preserve"> national police. American Political Science Review, 113(3):641–657, 2019. </w:t>
      </w:r>
    </w:p>
    <w:p w14:paraId="7E7EC18A" w14:textId="4D940F47" w:rsidR="00543E32" w:rsidRPr="00543E32" w:rsidRDefault="00543E32" w:rsidP="00543E32">
      <w:pPr>
        <w:pStyle w:val="ListParagraph"/>
        <w:numPr>
          <w:ilvl w:val="0"/>
          <w:numId w:val="12"/>
        </w:numPr>
        <w:rPr>
          <w:rFonts w:ascii="Times New Roman" w:hAnsi="Times New Roman"/>
        </w:rPr>
      </w:pPr>
      <w:r w:rsidRPr="00543E32">
        <w:t xml:space="preserve">Alan S Gerber, Donald P Green, and Christopher W Larimer. Social pressure and voter turnout: Evidence from a large-scale field experiment. American Political Science Review, 102(01):33–48, 2008. </w:t>
      </w:r>
    </w:p>
    <w:p w14:paraId="441AEDDC" w14:textId="77777777" w:rsidR="00543E32" w:rsidRPr="00543E32" w:rsidRDefault="00543E32" w:rsidP="00543E32">
      <w:pPr>
        <w:pStyle w:val="ListParagraph"/>
        <w:ind w:left="1080"/>
        <w:rPr>
          <w:rFonts w:ascii="Times New Roman" w:hAnsi="Times New Roman"/>
        </w:rPr>
      </w:pPr>
    </w:p>
    <w:p w14:paraId="5FD3D646" w14:textId="77777777" w:rsidR="00543E32" w:rsidRPr="00543E32" w:rsidRDefault="00543E32" w:rsidP="00543E32">
      <w:pPr>
        <w:pStyle w:val="Heading3"/>
        <w:rPr>
          <w:rFonts w:ascii="Times New Roman" w:hAnsi="Times New Roman"/>
        </w:rPr>
      </w:pPr>
      <w:r w:rsidRPr="00543E32">
        <w:t xml:space="preserve">October 30: Observational Studies I </w:t>
      </w:r>
    </w:p>
    <w:p w14:paraId="5CD0211B" w14:textId="2C6EF537" w:rsidR="00543E32" w:rsidRDefault="00543E32" w:rsidP="00543E32">
      <w:r w:rsidRPr="00543E32">
        <w:t xml:space="preserve">The next few weeks will consider observational studies, focusing on designs that primary make use of quantitative methodology. We will consider natural and quasi experimental designs. We will also consider how scholars treat observational studies that are not natural experiments or quasi-experiments as if they were. </w:t>
      </w:r>
    </w:p>
    <w:p w14:paraId="37C1FBC0" w14:textId="77777777" w:rsidR="00543E32" w:rsidRPr="00543E32" w:rsidRDefault="00543E32" w:rsidP="00543E32">
      <w:pPr>
        <w:rPr>
          <w:rFonts w:ascii="Times New Roman" w:hAnsi="Times New Roman"/>
        </w:rPr>
      </w:pPr>
    </w:p>
    <w:p w14:paraId="595BD74A" w14:textId="77777777" w:rsidR="00543E32" w:rsidRPr="00543E32" w:rsidRDefault="00543E32" w:rsidP="00543E32">
      <w:pPr>
        <w:ind w:left="720"/>
        <w:jc w:val="left"/>
        <w:rPr>
          <w:rFonts w:ascii="Times New Roman" w:hAnsi="Times New Roman"/>
        </w:rPr>
      </w:pPr>
      <w:r w:rsidRPr="00543E32">
        <w:t>Required Readings:</w:t>
      </w:r>
    </w:p>
    <w:p w14:paraId="5428953D" w14:textId="09714474" w:rsidR="00543E32" w:rsidRPr="00543E32" w:rsidRDefault="00543E32" w:rsidP="00543E32">
      <w:pPr>
        <w:pStyle w:val="ListParagraph"/>
        <w:numPr>
          <w:ilvl w:val="0"/>
          <w:numId w:val="13"/>
        </w:numPr>
        <w:jc w:val="left"/>
        <w:rPr>
          <w:rFonts w:ascii="Times New Roman" w:hAnsi="Times New Roman"/>
        </w:rPr>
      </w:pPr>
      <w:r w:rsidRPr="00543E32">
        <w:t>Thad Dunning. Improving causal inference: Strengths and limitations of natural</w:t>
      </w:r>
      <w:r>
        <w:t xml:space="preserve"> </w:t>
      </w:r>
      <w:r w:rsidRPr="00543E32">
        <w:t>experiments. Political Research Quarterly, 61(2):282–293, 2008.</w:t>
      </w:r>
      <w:r w:rsidRPr="00543E32">
        <w:br/>
        <w:t xml:space="preserve">Jasjeet S Sekhon and Rocio </w:t>
      </w:r>
      <w:proofErr w:type="spellStart"/>
      <w:r w:rsidRPr="00543E32">
        <w:t>Titiunik</w:t>
      </w:r>
      <w:proofErr w:type="spellEnd"/>
      <w:r w:rsidRPr="00543E32">
        <w:t xml:space="preserve">. When natural experiments are neither natural nor experiments. American Political Science Review, 106(1):35–57, 2012. </w:t>
      </w:r>
    </w:p>
    <w:p w14:paraId="79295B54" w14:textId="0343B354" w:rsidR="00543E32" w:rsidRDefault="00543E32" w:rsidP="00543E32">
      <w:pPr>
        <w:pStyle w:val="ListParagraph"/>
        <w:numPr>
          <w:ilvl w:val="0"/>
          <w:numId w:val="13"/>
        </w:numPr>
        <w:jc w:val="left"/>
      </w:pPr>
      <w:r w:rsidRPr="00543E32">
        <w:t xml:space="preserve">Adam N Glynn and Maya Sen. Identifying judicial empathy: Does having daughters cause judges to rule for women’s issues? American Journal of Political Science, 59(1):37–54, 2015. </w:t>
      </w:r>
    </w:p>
    <w:p w14:paraId="574350B1" w14:textId="77777777" w:rsidR="00543E32" w:rsidRPr="00543E32" w:rsidRDefault="00543E32" w:rsidP="00543E32">
      <w:pPr>
        <w:ind w:left="720"/>
        <w:jc w:val="left"/>
        <w:rPr>
          <w:rFonts w:ascii="Times New Roman" w:hAnsi="Times New Roman"/>
        </w:rPr>
      </w:pPr>
    </w:p>
    <w:p w14:paraId="42A19D1A" w14:textId="77777777" w:rsidR="00543E32" w:rsidRPr="00543E32" w:rsidRDefault="00543E32" w:rsidP="00543E32">
      <w:pPr>
        <w:pStyle w:val="Heading3"/>
        <w:rPr>
          <w:rFonts w:ascii="Times New Roman" w:hAnsi="Times New Roman"/>
        </w:rPr>
      </w:pPr>
      <w:r w:rsidRPr="00543E32">
        <w:t xml:space="preserve">November 6: Observational Studies II </w:t>
      </w:r>
    </w:p>
    <w:p w14:paraId="0F1817AC" w14:textId="77777777" w:rsidR="0042258E" w:rsidRDefault="00543E32" w:rsidP="0042258E">
      <w:r w:rsidRPr="00543E32">
        <w:lastRenderedPageBreak/>
        <w:t xml:space="preserve">Observational studies continued. Today we consider the difference in differences design. </w:t>
      </w:r>
    </w:p>
    <w:p w14:paraId="45B1CE57" w14:textId="77777777" w:rsidR="0042258E" w:rsidRDefault="00543E32" w:rsidP="0042258E">
      <w:r w:rsidRPr="00543E32">
        <w:t xml:space="preserve">Read Angrist and Pischke, Chapter 5 through p. 243. </w:t>
      </w:r>
    </w:p>
    <w:p w14:paraId="4D14C463" w14:textId="292D30B1" w:rsidR="00543E32" w:rsidRPr="00543E32" w:rsidRDefault="00543E32" w:rsidP="0042258E">
      <w:pPr>
        <w:ind w:left="720"/>
        <w:rPr>
          <w:rFonts w:ascii="Times New Roman" w:hAnsi="Times New Roman"/>
        </w:rPr>
      </w:pPr>
      <w:r w:rsidRPr="00543E32">
        <w:t xml:space="preserve">Required Readings: </w:t>
      </w:r>
    </w:p>
    <w:p w14:paraId="30BEF0EB" w14:textId="31D87568" w:rsidR="00543E32" w:rsidRPr="0042258E" w:rsidRDefault="00543E32" w:rsidP="0042258E">
      <w:pPr>
        <w:pStyle w:val="ListParagraph"/>
        <w:numPr>
          <w:ilvl w:val="0"/>
          <w:numId w:val="14"/>
        </w:numPr>
        <w:rPr>
          <w:rFonts w:ascii="Times New Roman" w:hAnsi="Times New Roman"/>
        </w:rPr>
      </w:pPr>
      <w:r w:rsidRPr="00543E32">
        <w:t xml:space="preserve">Joshua D Angrist and Jorn-Steffen Pischke. </w:t>
      </w:r>
      <w:r w:rsidRPr="0042258E">
        <w:t>Mostly harmless econometrics: An empiricist’s companion. P</w:t>
      </w:r>
      <w:r w:rsidRPr="00543E32">
        <w:t xml:space="preserve">rinceton university press, 2008. </w:t>
      </w:r>
    </w:p>
    <w:p w14:paraId="282D30E1" w14:textId="77777777" w:rsidR="00543E32" w:rsidRPr="0042258E" w:rsidRDefault="00543E32" w:rsidP="0042258E">
      <w:pPr>
        <w:pStyle w:val="ListParagraph"/>
        <w:numPr>
          <w:ilvl w:val="0"/>
          <w:numId w:val="14"/>
        </w:numPr>
        <w:rPr>
          <w:rFonts w:ascii="Times New Roman" w:hAnsi="Times New Roman"/>
        </w:rPr>
      </w:pPr>
      <w:r w:rsidRPr="00543E32">
        <w:t xml:space="preserve">Anthony Fowler. Electoral and policy consequences of voter turnout: Evidence from compulsory voting in </w:t>
      </w:r>
      <w:proofErr w:type="spellStart"/>
      <w:r w:rsidRPr="0042258E">
        <w:t>australia</w:t>
      </w:r>
      <w:proofErr w:type="spellEnd"/>
      <w:r w:rsidRPr="0042258E">
        <w:t>. Quarterly Journal of Political Science, 8(</w:t>
      </w:r>
      <w:r w:rsidRPr="00543E32">
        <w:t xml:space="preserve">2):159– 182, 2013. </w:t>
      </w:r>
    </w:p>
    <w:p w14:paraId="47367B3A" w14:textId="77777777" w:rsidR="0042258E" w:rsidRDefault="0042258E" w:rsidP="00AD6D76"/>
    <w:p w14:paraId="2396E03A" w14:textId="7D7D33BB" w:rsidR="00543E32" w:rsidRPr="00543E32" w:rsidRDefault="00543E32" w:rsidP="00543E32">
      <w:pPr>
        <w:pStyle w:val="Heading3"/>
        <w:rPr>
          <w:rFonts w:ascii="Times New Roman" w:hAnsi="Times New Roman"/>
        </w:rPr>
      </w:pPr>
      <w:r w:rsidRPr="00543E32">
        <w:t xml:space="preserve">November 13: Observational Studies III </w:t>
      </w:r>
    </w:p>
    <w:p w14:paraId="2DA66ED3" w14:textId="77777777" w:rsidR="0042258E" w:rsidRDefault="00543E32" w:rsidP="0042258E">
      <w:r w:rsidRPr="00543E32">
        <w:t xml:space="preserve">Observational studies continued. Today we consider matching. </w:t>
      </w:r>
    </w:p>
    <w:p w14:paraId="5FB32D22" w14:textId="77777777" w:rsidR="0042258E" w:rsidRDefault="0042258E" w:rsidP="00AD6D76"/>
    <w:p w14:paraId="40F46648" w14:textId="0113626A" w:rsidR="0042258E" w:rsidRDefault="0042258E" w:rsidP="0042258E">
      <w:pPr>
        <w:pStyle w:val="Heading4"/>
      </w:pPr>
      <w:r w:rsidRPr="00543E32">
        <w:t xml:space="preserve">Due: Theoretical model and implications due </w:t>
      </w:r>
    </w:p>
    <w:p w14:paraId="5AAC63F5" w14:textId="77777777" w:rsidR="0042258E" w:rsidRDefault="0042258E" w:rsidP="0042258E"/>
    <w:p w14:paraId="2B0D9A7F" w14:textId="77777777" w:rsidR="0042258E" w:rsidRDefault="00543E32" w:rsidP="0042258E">
      <w:pPr>
        <w:ind w:left="720"/>
      </w:pPr>
      <w:r w:rsidRPr="00543E32">
        <w:t xml:space="preserve">Required Readings: </w:t>
      </w:r>
    </w:p>
    <w:p w14:paraId="7FB2A681" w14:textId="77777777" w:rsidR="0042258E" w:rsidRPr="0042258E" w:rsidRDefault="00543E32" w:rsidP="0042258E">
      <w:pPr>
        <w:pStyle w:val="ListParagraph"/>
        <w:numPr>
          <w:ilvl w:val="0"/>
          <w:numId w:val="15"/>
        </w:numPr>
        <w:rPr>
          <w:rFonts w:ascii="CMSS10" w:eastAsia="Times New Roman" w:hAnsi="CMSS10" w:cs="Times New Roman"/>
          <w:sz w:val="22"/>
          <w:szCs w:val="22"/>
        </w:rPr>
      </w:pPr>
      <w:r w:rsidRPr="00543E32">
        <w:t xml:space="preserve">Michael J Gilligan and Ernest J </w:t>
      </w:r>
      <w:proofErr w:type="spellStart"/>
      <w:r w:rsidRPr="00543E32">
        <w:t>Sergenti</w:t>
      </w:r>
      <w:proofErr w:type="spellEnd"/>
      <w:r w:rsidRPr="00543E32">
        <w:t xml:space="preserve">. Evaluating un </w:t>
      </w:r>
      <w:r w:rsidRPr="0042258E">
        <w:t>peacekeeping with matching to improve causal inference. QJ Polit. Sci, 3(2):89–122, 2008</w:t>
      </w:r>
      <w:r w:rsidRPr="0042258E">
        <w:rPr>
          <w:rFonts w:ascii="CMSS10" w:eastAsia="Times New Roman" w:hAnsi="CMSS10" w:cs="Times New Roman"/>
          <w:sz w:val="22"/>
          <w:szCs w:val="22"/>
        </w:rPr>
        <w:t xml:space="preserve">. </w:t>
      </w:r>
    </w:p>
    <w:p w14:paraId="67220528" w14:textId="0CEC74D6" w:rsidR="00543E32" w:rsidRPr="0042258E" w:rsidRDefault="00543E32" w:rsidP="0042258E">
      <w:pPr>
        <w:pStyle w:val="ListParagraph"/>
        <w:numPr>
          <w:ilvl w:val="0"/>
          <w:numId w:val="15"/>
        </w:numPr>
        <w:rPr>
          <w:rFonts w:ascii="Times New Roman" w:eastAsia="Times New Roman" w:hAnsi="Times New Roman" w:cs="Times New Roman"/>
        </w:rPr>
      </w:pPr>
      <w:r w:rsidRPr="0042258E">
        <w:rPr>
          <w:rFonts w:ascii="CMSS10" w:eastAsia="Times New Roman" w:hAnsi="CMSS10" w:cs="Times New Roman"/>
          <w:sz w:val="22"/>
          <w:szCs w:val="22"/>
        </w:rPr>
        <w:t xml:space="preserve">Elizabeth A </w:t>
      </w:r>
      <w:r w:rsidRPr="0042258E">
        <w:t>Stuart. Matching methods for causal inference: A review and a look forward. Statistical science: a review journal of the Institute of Mathematical Statistics, 25(1):1, 2010.</w:t>
      </w:r>
      <w:r w:rsidRPr="0042258E">
        <w:rPr>
          <w:rFonts w:ascii="CMSS10" w:eastAsia="Times New Roman" w:hAnsi="CMSS10" w:cs="Times New Roman"/>
          <w:sz w:val="22"/>
          <w:szCs w:val="22"/>
        </w:rPr>
        <w:t xml:space="preserve"> </w:t>
      </w:r>
    </w:p>
    <w:p w14:paraId="664AE1F3" w14:textId="77777777" w:rsidR="0042258E" w:rsidRPr="0042258E" w:rsidRDefault="0042258E" w:rsidP="0042258E">
      <w:pPr>
        <w:pStyle w:val="ListParagraph"/>
        <w:ind w:left="1080"/>
        <w:rPr>
          <w:rFonts w:ascii="Times New Roman" w:eastAsia="Times New Roman" w:hAnsi="Times New Roman" w:cs="Times New Roman"/>
        </w:rPr>
      </w:pPr>
    </w:p>
    <w:p w14:paraId="1F2CAE65" w14:textId="10E0BDF5" w:rsidR="00543E32" w:rsidRPr="00543E32" w:rsidRDefault="00543E32" w:rsidP="00543E32">
      <w:pPr>
        <w:pStyle w:val="Heading3"/>
        <w:rPr>
          <w:rFonts w:ascii="Times New Roman" w:hAnsi="Times New Roman"/>
        </w:rPr>
      </w:pPr>
      <w:r w:rsidRPr="00543E32">
        <w:t xml:space="preserve">November 20: Qualitative Research Designs </w:t>
      </w:r>
    </w:p>
    <w:p w14:paraId="526E8D46" w14:textId="77777777" w:rsidR="0042258E" w:rsidRDefault="00543E32" w:rsidP="0042258E">
      <w:r w:rsidRPr="00543E32">
        <w:t xml:space="preserve">For the next two weeks, we will discuss qualitative research designs. As you know, the original method of political science involved comparative historical analysis. Scholars still make use of comparative case studies. What can be learned from such methods? We address this question first. </w:t>
      </w:r>
    </w:p>
    <w:p w14:paraId="73EE5266" w14:textId="77777777" w:rsidR="0042258E" w:rsidRDefault="0042258E" w:rsidP="0042258E"/>
    <w:p w14:paraId="102B0A86" w14:textId="762E93F0" w:rsidR="00543E32" w:rsidRPr="00543E32" w:rsidRDefault="00543E32" w:rsidP="0042258E">
      <w:pPr>
        <w:ind w:left="720"/>
        <w:rPr>
          <w:rFonts w:ascii="Times New Roman" w:hAnsi="Times New Roman"/>
        </w:rPr>
      </w:pPr>
      <w:r w:rsidRPr="00543E32">
        <w:t xml:space="preserve">Required Readings: </w:t>
      </w:r>
    </w:p>
    <w:p w14:paraId="5E3F6223" w14:textId="77777777" w:rsidR="00543E32" w:rsidRPr="0042258E" w:rsidRDefault="00543E32" w:rsidP="0042258E">
      <w:pPr>
        <w:pStyle w:val="ListParagraph"/>
        <w:numPr>
          <w:ilvl w:val="0"/>
          <w:numId w:val="16"/>
        </w:numPr>
        <w:rPr>
          <w:rFonts w:ascii="Times New Roman" w:hAnsi="Times New Roman"/>
        </w:rPr>
      </w:pPr>
      <w:r w:rsidRPr="00543E32">
        <w:t>David Collier. Understanding process tracing</w:t>
      </w:r>
      <w:r w:rsidRPr="0042258E">
        <w:t>. PS: Political Science &amp;amp; Politics,</w:t>
      </w:r>
      <w:r w:rsidRPr="00543E32">
        <w:t xml:space="preserve"> 44(4):823–830, 2011. </w:t>
      </w:r>
    </w:p>
    <w:p w14:paraId="40A4C00B" w14:textId="0A14DD30" w:rsidR="00543E32" w:rsidRPr="0042258E" w:rsidRDefault="00543E32" w:rsidP="0042258E">
      <w:pPr>
        <w:pStyle w:val="ListParagraph"/>
        <w:numPr>
          <w:ilvl w:val="0"/>
          <w:numId w:val="16"/>
        </w:numPr>
        <w:rPr>
          <w:rFonts w:ascii="Times New Roman" w:hAnsi="Times New Roman"/>
        </w:rPr>
      </w:pPr>
      <w:r w:rsidRPr="00543E32">
        <w:t xml:space="preserve">Henry E Brady. Data-set observations versus causal-process observations: The 2000 us presidential election. </w:t>
      </w:r>
      <w:r w:rsidRPr="0042258E">
        <w:t xml:space="preserve">Rethinking social inquiry: Diverse tools, shared standards, </w:t>
      </w:r>
      <w:r w:rsidRPr="00543E32">
        <w:t xml:space="preserve">pages 267–272, 2004. </w:t>
      </w:r>
    </w:p>
    <w:p w14:paraId="0B682BFC" w14:textId="77777777" w:rsidR="00543E32" w:rsidRPr="0042258E" w:rsidRDefault="00543E32" w:rsidP="0042258E">
      <w:pPr>
        <w:pStyle w:val="ListParagraph"/>
        <w:numPr>
          <w:ilvl w:val="0"/>
          <w:numId w:val="16"/>
        </w:numPr>
      </w:pPr>
      <w:r w:rsidRPr="00543E32">
        <w:t>Jasjeet S Sekhon. Quality meets quantity: Case studies, conditional probability, and counterfactuals</w:t>
      </w:r>
      <w:r w:rsidRPr="0042258E">
        <w:t>. Perspectives on Politics, 2(2):281</w:t>
      </w:r>
      <w:r w:rsidRPr="00543E32">
        <w:t xml:space="preserve">–293, 2004. </w:t>
      </w:r>
    </w:p>
    <w:p w14:paraId="366C08B0" w14:textId="4EB96014" w:rsidR="00543E32" w:rsidRPr="0042258E" w:rsidRDefault="00543E32" w:rsidP="0042258E">
      <w:pPr>
        <w:pStyle w:val="ListParagraph"/>
        <w:numPr>
          <w:ilvl w:val="0"/>
          <w:numId w:val="16"/>
        </w:numPr>
      </w:pPr>
      <w:r w:rsidRPr="00543E32">
        <w:t xml:space="preserve">Macartan Humphreys and Alan M Jacobs. Mixing methods: A </w:t>
      </w:r>
      <w:proofErr w:type="spellStart"/>
      <w:r w:rsidRPr="00543E32">
        <w:t>bayesian</w:t>
      </w:r>
      <w:proofErr w:type="spellEnd"/>
      <w:r w:rsidRPr="00543E32">
        <w:t xml:space="preserve"> approach. </w:t>
      </w:r>
      <w:r w:rsidRPr="0042258E">
        <w:t>American Political Science Review,</w:t>
      </w:r>
      <w:r w:rsidRPr="00543E32">
        <w:t xml:space="preserve"> 109(4):653–673, 2015. </w:t>
      </w:r>
    </w:p>
    <w:p w14:paraId="38A7C757" w14:textId="77777777" w:rsidR="0042258E" w:rsidRPr="0042258E" w:rsidRDefault="0042258E" w:rsidP="0042258E">
      <w:pPr>
        <w:pStyle w:val="ListParagraph"/>
        <w:ind w:left="1080"/>
        <w:rPr>
          <w:rFonts w:ascii="Times New Roman" w:hAnsi="Times New Roman"/>
        </w:rPr>
      </w:pPr>
    </w:p>
    <w:p w14:paraId="69960CDF" w14:textId="77777777" w:rsidR="00543E32" w:rsidRPr="00543E32" w:rsidRDefault="00543E32" w:rsidP="00543E32">
      <w:pPr>
        <w:pStyle w:val="Heading3"/>
        <w:rPr>
          <w:rFonts w:ascii="Times New Roman" w:hAnsi="Times New Roman"/>
        </w:rPr>
      </w:pPr>
      <w:r w:rsidRPr="00543E32">
        <w:t xml:space="preserve">November 27: Qualitative Research Designs </w:t>
      </w:r>
    </w:p>
    <w:p w14:paraId="4658F8B0" w14:textId="77777777" w:rsidR="0042258E" w:rsidRDefault="00543E32" w:rsidP="0042258E">
      <w:r w:rsidRPr="00543E32">
        <w:t xml:space="preserve">Qualitative research designs continued. How can you learn about causation from one case? What standards exist for evaluating such data? Read Chapter 12 of the Brady and Collier text. </w:t>
      </w:r>
    </w:p>
    <w:p w14:paraId="3B748C41" w14:textId="77777777" w:rsidR="0042258E" w:rsidRDefault="0042258E" w:rsidP="0042258E"/>
    <w:p w14:paraId="3C78A50C" w14:textId="5E4941F7" w:rsidR="00543E32" w:rsidRPr="00543E32" w:rsidRDefault="00543E32" w:rsidP="0042258E">
      <w:pPr>
        <w:ind w:left="720"/>
        <w:rPr>
          <w:rFonts w:ascii="Times New Roman" w:hAnsi="Times New Roman"/>
        </w:rPr>
      </w:pPr>
      <w:r w:rsidRPr="00543E32">
        <w:t xml:space="preserve">Required Readings: </w:t>
      </w:r>
    </w:p>
    <w:p w14:paraId="7B60959F" w14:textId="77777777" w:rsidR="00543E32" w:rsidRPr="0042258E" w:rsidRDefault="00543E32" w:rsidP="0042258E">
      <w:pPr>
        <w:pStyle w:val="ListParagraph"/>
        <w:numPr>
          <w:ilvl w:val="0"/>
          <w:numId w:val="17"/>
        </w:numPr>
        <w:rPr>
          <w:rFonts w:ascii="Times New Roman" w:hAnsi="Times New Roman"/>
        </w:rPr>
      </w:pPr>
      <w:r w:rsidRPr="00543E32">
        <w:t>Arthur Conan Doyle and Sidney Pa</w:t>
      </w:r>
      <w:r w:rsidRPr="0042258E">
        <w:t>get. The adventure of silver blaze. Mary McLaughl</w:t>
      </w:r>
      <w:r w:rsidRPr="00543E32">
        <w:t xml:space="preserve">in and M. </w:t>
      </w:r>
      <w:proofErr w:type="spellStart"/>
      <w:r w:rsidRPr="00543E32">
        <w:t>Einisman</w:t>
      </w:r>
      <w:proofErr w:type="spellEnd"/>
      <w:r w:rsidRPr="00543E32">
        <w:t xml:space="preserve"> for the Scotland Yard Bookstore, 1892. </w:t>
      </w:r>
    </w:p>
    <w:p w14:paraId="4358F3EA" w14:textId="77777777" w:rsidR="00543E32" w:rsidRPr="0042258E" w:rsidRDefault="00543E32" w:rsidP="0042258E">
      <w:pPr>
        <w:pStyle w:val="ListParagraph"/>
        <w:numPr>
          <w:ilvl w:val="0"/>
          <w:numId w:val="17"/>
        </w:numPr>
        <w:rPr>
          <w:rFonts w:ascii="Times New Roman" w:hAnsi="Times New Roman"/>
        </w:rPr>
      </w:pPr>
      <w:r w:rsidRPr="00543E32">
        <w:t xml:space="preserve">David Collier. Understanding process </w:t>
      </w:r>
      <w:r w:rsidRPr="0042258E">
        <w:t xml:space="preserve">tracing. PS: Political Science &amp;amp; Politics, </w:t>
      </w:r>
      <w:r w:rsidRPr="00543E32">
        <w:t xml:space="preserve">44(4):823–830, 2011. </w:t>
      </w:r>
    </w:p>
    <w:p w14:paraId="46923B4A" w14:textId="08EDD3F1" w:rsidR="00543E32" w:rsidRPr="0042258E" w:rsidRDefault="00543E32" w:rsidP="0042258E">
      <w:pPr>
        <w:pStyle w:val="ListParagraph"/>
        <w:numPr>
          <w:ilvl w:val="0"/>
          <w:numId w:val="17"/>
        </w:numPr>
        <w:rPr>
          <w:rFonts w:ascii="Times New Roman" w:hAnsi="Times New Roman"/>
        </w:rPr>
      </w:pPr>
      <w:r w:rsidRPr="00543E32">
        <w:lastRenderedPageBreak/>
        <w:t xml:space="preserve">Henry E Brady. Data-set observations versus causal-process observations: The 2000 us presidential election. </w:t>
      </w:r>
      <w:r w:rsidRPr="0042258E">
        <w:t xml:space="preserve">Rethinking social inquiry: Diverse tools, shared </w:t>
      </w:r>
      <w:r w:rsidR="0042258E">
        <w:t>standards</w:t>
      </w:r>
      <w:r w:rsidRPr="0042258E">
        <w:t xml:space="preserve">, pages </w:t>
      </w:r>
      <w:r w:rsidRPr="00543E32">
        <w:t xml:space="preserve">267–272, 2004. </w:t>
      </w:r>
    </w:p>
    <w:p w14:paraId="72F95335" w14:textId="20D60C13" w:rsidR="00543E32" w:rsidRPr="0042258E" w:rsidRDefault="00543E32" w:rsidP="0042258E">
      <w:pPr>
        <w:pStyle w:val="ListParagraph"/>
        <w:numPr>
          <w:ilvl w:val="0"/>
          <w:numId w:val="17"/>
        </w:numPr>
        <w:rPr>
          <w:rFonts w:ascii="Times New Roman" w:hAnsi="Times New Roman"/>
        </w:rPr>
      </w:pPr>
      <w:r w:rsidRPr="00543E32">
        <w:t xml:space="preserve">Macartan Humphreys and Alan M Jacobs. Mixing methods: A </w:t>
      </w:r>
      <w:proofErr w:type="spellStart"/>
      <w:r w:rsidRPr="00543E32">
        <w:t>bayesian</w:t>
      </w:r>
      <w:proofErr w:type="spellEnd"/>
      <w:r w:rsidRPr="00543E32">
        <w:t xml:space="preserve"> approach. </w:t>
      </w:r>
      <w:r w:rsidRPr="0042258E">
        <w:t>American Political Science Review,</w:t>
      </w:r>
      <w:r w:rsidRPr="00543E32">
        <w:t xml:space="preserve"> 109(4):653–673, 2015. </w:t>
      </w:r>
    </w:p>
    <w:p w14:paraId="4E99ED3F" w14:textId="77777777" w:rsidR="0042258E" w:rsidRPr="0042258E" w:rsidRDefault="0042258E" w:rsidP="0042258E">
      <w:pPr>
        <w:pStyle w:val="ListParagraph"/>
        <w:ind w:left="1080"/>
        <w:rPr>
          <w:rFonts w:ascii="Times New Roman" w:hAnsi="Times New Roman"/>
        </w:rPr>
      </w:pPr>
    </w:p>
    <w:p w14:paraId="3BFA6C76" w14:textId="77777777" w:rsidR="00543E32" w:rsidRPr="00543E32" w:rsidRDefault="00543E32" w:rsidP="00543E32">
      <w:pPr>
        <w:pStyle w:val="Heading3"/>
        <w:rPr>
          <w:rFonts w:ascii="Times New Roman" w:hAnsi="Times New Roman"/>
        </w:rPr>
      </w:pPr>
      <w:r w:rsidRPr="00543E32">
        <w:t xml:space="preserve">December 4: Human Subjects and Transparency </w:t>
      </w:r>
    </w:p>
    <w:p w14:paraId="7BB3B7A0" w14:textId="77777777" w:rsidR="00F715FF" w:rsidRDefault="00543E32" w:rsidP="00F715FF">
      <w:r w:rsidRPr="00543E32">
        <w:t xml:space="preserve">What is human </w:t>
      </w:r>
      <w:proofErr w:type="gramStart"/>
      <w:r w:rsidRPr="00543E32">
        <w:t>subjects</w:t>
      </w:r>
      <w:proofErr w:type="gramEnd"/>
      <w:r w:rsidRPr="00543E32">
        <w:t xml:space="preserve"> research? What are your obligations to human subjects in your research?</w:t>
      </w:r>
      <w:r w:rsidRPr="00543E32">
        <w:br/>
        <w:t xml:space="preserve">How do you ensure that your research is ethical? What processes must you follow </w:t>
      </w:r>
      <w:proofErr w:type="gramStart"/>
      <w:r w:rsidRPr="00543E32">
        <w:t>in order to</w:t>
      </w:r>
      <w:proofErr w:type="gramEnd"/>
      <w:r w:rsidRPr="00543E32">
        <w:br/>
        <w:t>conduct human subjects research? Prior to class, you must complete CITI training at Emory.</w:t>
      </w:r>
      <w:r w:rsidRPr="00543E32">
        <w:br/>
        <w:t xml:space="preserve">You begin the training here: </w:t>
      </w:r>
    </w:p>
    <w:p w14:paraId="4859119D" w14:textId="77777777" w:rsidR="00F715FF" w:rsidRDefault="00543E32" w:rsidP="00F715FF">
      <w:pPr>
        <w:jc w:val="left"/>
        <w:rPr>
          <w:rFonts w:ascii="CMTT10" w:hAnsi="CMTT10"/>
        </w:rPr>
      </w:pPr>
      <w:r w:rsidRPr="0042258E">
        <w:rPr>
          <w:rFonts w:ascii="Courier New" w:hAnsi="Courier New" w:cs="Courier New"/>
        </w:rPr>
        <w:t>http://www.irb.emory.edu/Training/courses/citi.</w:t>
      </w:r>
      <w:r w:rsidRPr="0042258E">
        <w:rPr>
          <w:rFonts w:ascii="Courier New" w:hAnsi="Courier New" w:cs="Courier New"/>
        </w:rPr>
        <w:br/>
        <w:t>html</w:t>
      </w:r>
      <w:r w:rsidR="00F715FF">
        <w:rPr>
          <w:rFonts w:ascii="Courier New" w:hAnsi="Courier New" w:cs="Courier New"/>
        </w:rPr>
        <w:t>.</w:t>
      </w:r>
      <w:r w:rsidRPr="00543E32">
        <w:rPr>
          <w:rFonts w:ascii="CMTT10" w:hAnsi="CMTT10"/>
        </w:rPr>
        <w:t xml:space="preserve"> </w:t>
      </w:r>
    </w:p>
    <w:p w14:paraId="1A51D0DF" w14:textId="77777777" w:rsidR="00F715FF" w:rsidRDefault="00543E32" w:rsidP="00F715FF">
      <w:pPr>
        <w:jc w:val="left"/>
      </w:pPr>
      <w:r w:rsidRPr="00543E32">
        <w:t xml:space="preserve">In addition, please read the following piece. </w:t>
      </w:r>
    </w:p>
    <w:p w14:paraId="7C2D2DB0" w14:textId="1C0581D0" w:rsidR="0042258E" w:rsidRDefault="00543E32" w:rsidP="00F715FF">
      <w:pPr>
        <w:jc w:val="left"/>
        <w:rPr>
          <w:rFonts w:ascii="CMTT10" w:hAnsi="CMTT10"/>
        </w:rPr>
      </w:pPr>
      <w:r w:rsidRPr="00F715FF">
        <w:rPr>
          <w:rFonts w:ascii="Courier New" w:hAnsi="Courier New" w:cs="Courier New"/>
        </w:rPr>
        <w:t>https://www.washingtonpost.com/news/ monkey-cage/wp/2014/11/02/how-to-make-field-experiments-more-ethical/?utm_term= .13df8e987f5e</w:t>
      </w:r>
      <w:r w:rsidRPr="00543E32">
        <w:rPr>
          <w:rFonts w:ascii="CMTT10" w:hAnsi="CMTT10"/>
        </w:rPr>
        <w:t xml:space="preserve"> </w:t>
      </w:r>
      <w:r w:rsidRPr="00F715FF">
        <w:rPr>
          <w:rFonts w:ascii="Courier New" w:hAnsi="Courier New" w:cs="Courier New"/>
        </w:rPr>
        <w:t>http://egap.org/methods-guides/10-things-you-need-know-about-multiple-compari</w:t>
      </w:r>
      <w:r w:rsidRPr="00543E32">
        <w:rPr>
          <w:rFonts w:ascii="CMTT10" w:hAnsi="CMTT10"/>
        </w:rPr>
        <w:t xml:space="preserve"> </w:t>
      </w:r>
    </w:p>
    <w:p w14:paraId="3E5F9FAB" w14:textId="77777777" w:rsidR="0042258E" w:rsidRDefault="0042258E" w:rsidP="0042258E">
      <w:pPr>
        <w:rPr>
          <w:rFonts w:ascii="CMTT10" w:hAnsi="CMTT10"/>
        </w:rPr>
      </w:pPr>
    </w:p>
    <w:p w14:paraId="111FD199" w14:textId="6C3EC02E" w:rsidR="00543E32" w:rsidRPr="00543E32" w:rsidRDefault="00543E32" w:rsidP="0042258E">
      <w:pPr>
        <w:ind w:left="720"/>
        <w:rPr>
          <w:rFonts w:ascii="Times New Roman" w:hAnsi="Times New Roman"/>
        </w:rPr>
      </w:pPr>
      <w:r w:rsidRPr="00543E32">
        <w:t xml:space="preserve">Required Readings: </w:t>
      </w:r>
    </w:p>
    <w:p w14:paraId="0CB88F2F" w14:textId="77777777" w:rsidR="00543E32" w:rsidRPr="0042258E" w:rsidRDefault="00543E32" w:rsidP="0042258E">
      <w:pPr>
        <w:pStyle w:val="ListParagraph"/>
        <w:numPr>
          <w:ilvl w:val="0"/>
          <w:numId w:val="18"/>
        </w:numPr>
        <w:rPr>
          <w:rFonts w:ascii="Times New Roman" w:hAnsi="Times New Roman"/>
        </w:rPr>
      </w:pPr>
      <w:r w:rsidRPr="00543E32">
        <w:t xml:space="preserve">Alan S Gerber, Donald P Green, and David Nickerson. Testing for publication bias in political science. </w:t>
      </w:r>
      <w:r w:rsidRPr="0042258E">
        <w:t>Political Analysis,</w:t>
      </w:r>
      <w:r w:rsidRPr="00543E32">
        <w:t xml:space="preserve"> 9(4):385–392, 2001. </w:t>
      </w:r>
    </w:p>
    <w:p w14:paraId="72E1B282" w14:textId="77777777" w:rsidR="00543E32" w:rsidRDefault="00543E32" w:rsidP="00543E32">
      <w:pPr>
        <w:spacing w:before="100" w:beforeAutospacing="1" w:after="100" w:afterAutospacing="1"/>
        <w:jc w:val="left"/>
        <w:rPr>
          <w:rFonts w:ascii="CMSSBX10" w:eastAsia="Times New Roman" w:hAnsi="CMSSBX10" w:cs="Times New Roman"/>
        </w:rPr>
      </w:pPr>
      <w:r w:rsidRPr="00543E32">
        <w:rPr>
          <w:rStyle w:val="Heading3Char"/>
        </w:rPr>
        <w:t>December 11: Presentations!</w:t>
      </w:r>
      <w:r w:rsidRPr="00543E32">
        <w:rPr>
          <w:rFonts w:ascii="CMSSBX10" w:eastAsia="Times New Roman" w:hAnsi="CMSSBX10" w:cs="Times New Roman"/>
        </w:rPr>
        <w:t xml:space="preserve"> </w:t>
      </w:r>
    </w:p>
    <w:p w14:paraId="1F59C52F" w14:textId="42232F27" w:rsidR="00543E32" w:rsidRDefault="00543E32" w:rsidP="00F715FF">
      <w:pPr>
        <w:pStyle w:val="Heading4"/>
      </w:pPr>
      <w:r w:rsidRPr="00543E32">
        <w:t xml:space="preserve">Due: Research Presentation </w:t>
      </w:r>
    </w:p>
    <w:p w14:paraId="5AD4D411" w14:textId="77777777" w:rsidR="00F715FF" w:rsidRPr="00F715FF" w:rsidRDefault="00F715FF" w:rsidP="00F715FF"/>
    <w:p w14:paraId="51EE5E03" w14:textId="77777777" w:rsidR="00543E32" w:rsidRPr="00543E32" w:rsidRDefault="00543E32" w:rsidP="00543E32">
      <w:pPr>
        <w:pStyle w:val="Heading3"/>
        <w:rPr>
          <w:rFonts w:ascii="Times New Roman" w:hAnsi="Times New Roman"/>
        </w:rPr>
      </w:pPr>
      <w:r w:rsidRPr="00543E32">
        <w:t xml:space="preserve">December 13 – Research Design Due </w:t>
      </w:r>
    </w:p>
    <w:p w14:paraId="3398ADCA" w14:textId="77777777" w:rsidR="00543E32" w:rsidRPr="003378B9" w:rsidRDefault="00543E32" w:rsidP="00C817CF"/>
    <w:sectPr w:rsidR="00543E32" w:rsidRPr="003378B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4A9A9" w14:textId="77777777" w:rsidR="00777789" w:rsidRDefault="00777789" w:rsidP="00C817CF">
      <w:r>
        <w:separator/>
      </w:r>
    </w:p>
  </w:endnote>
  <w:endnote w:type="continuationSeparator" w:id="0">
    <w:p w14:paraId="74E34031" w14:textId="77777777" w:rsidR="00777789" w:rsidRDefault="00777789" w:rsidP="00C8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MSSBX10">
    <w:altName w:val="Cambria"/>
    <w:charset w:val="00"/>
    <w:family w:val="roman"/>
    <w:pitch w:val="default"/>
  </w:font>
  <w:font w:name="CMSS10">
    <w:altName w:val="Cambria"/>
    <w:charset w:val="00"/>
    <w:family w:val="roman"/>
    <w:pitch w:val="default"/>
  </w:font>
  <w:font w:name="CMTT10">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8014902"/>
      <w:docPartObj>
        <w:docPartGallery w:val="Page Numbers (Bottom of Page)"/>
        <w:docPartUnique/>
      </w:docPartObj>
    </w:sdtPr>
    <w:sdtEndPr>
      <w:rPr>
        <w:rStyle w:val="PageNumber"/>
      </w:rPr>
    </w:sdtEndPr>
    <w:sdtContent>
      <w:p w14:paraId="274D1D3D" w14:textId="3472F3D3" w:rsidR="006C6ECE" w:rsidRDefault="006C6ECE" w:rsidP="00C817C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8211AF" w14:textId="77777777" w:rsidR="006C6ECE" w:rsidRDefault="006C6ECE" w:rsidP="00C81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2661608"/>
      <w:docPartObj>
        <w:docPartGallery w:val="Page Numbers (Bottom of Page)"/>
        <w:docPartUnique/>
      </w:docPartObj>
    </w:sdtPr>
    <w:sdtEndPr>
      <w:rPr>
        <w:rStyle w:val="PageNumber"/>
      </w:rPr>
    </w:sdtEndPr>
    <w:sdtContent>
      <w:p w14:paraId="261D0FCC" w14:textId="2BB8A668" w:rsidR="006C6ECE" w:rsidRDefault="006C6ECE" w:rsidP="00C817CF">
        <w:pPr>
          <w:pStyle w:val="Footer"/>
          <w:jc w:val="center"/>
          <w:rPr>
            <w:rStyle w:val="PageNumber"/>
          </w:rPr>
        </w:pPr>
        <w:r w:rsidRPr="006C6ECE">
          <w:rPr>
            <w:rStyle w:val="PageNumber"/>
          </w:rPr>
          <w:fldChar w:fldCharType="begin"/>
        </w:r>
        <w:r w:rsidRPr="006C6ECE">
          <w:rPr>
            <w:rStyle w:val="PageNumber"/>
          </w:rPr>
          <w:instrText xml:space="preserve"> PAGE </w:instrText>
        </w:r>
        <w:r w:rsidRPr="006C6ECE">
          <w:rPr>
            <w:rStyle w:val="PageNumber"/>
          </w:rPr>
          <w:fldChar w:fldCharType="separate"/>
        </w:r>
        <w:r w:rsidRPr="006C6ECE">
          <w:rPr>
            <w:rStyle w:val="PageNumber"/>
            <w:noProof/>
          </w:rPr>
          <w:t>1</w:t>
        </w:r>
        <w:r w:rsidRPr="006C6ECE">
          <w:rPr>
            <w:rStyle w:val="PageNumber"/>
          </w:rPr>
          <w:fldChar w:fldCharType="end"/>
        </w:r>
      </w:p>
    </w:sdtContent>
  </w:sdt>
  <w:p w14:paraId="58A795DC" w14:textId="77777777" w:rsidR="006C6ECE" w:rsidRDefault="006C6ECE" w:rsidP="00C8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C3701" w14:textId="77777777" w:rsidR="00777789" w:rsidRDefault="00777789" w:rsidP="00C817CF">
      <w:r>
        <w:separator/>
      </w:r>
    </w:p>
  </w:footnote>
  <w:footnote w:type="continuationSeparator" w:id="0">
    <w:p w14:paraId="29CFDC1E" w14:textId="77777777" w:rsidR="00777789" w:rsidRDefault="00777789" w:rsidP="00C81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219A"/>
    <w:multiLevelType w:val="hybridMultilevel"/>
    <w:tmpl w:val="B39E4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92543D"/>
    <w:multiLevelType w:val="hybridMultilevel"/>
    <w:tmpl w:val="E084C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963A10"/>
    <w:multiLevelType w:val="hybridMultilevel"/>
    <w:tmpl w:val="B41C0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AE2951"/>
    <w:multiLevelType w:val="hybridMultilevel"/>
    <w:tmpl w:val="921CC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B6DA6"/>
    <w:multiLevelType w:val="hybridMultilevel"/>
    <w:tmpl w:val="B630C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7D55D3"/>
    <w:multiLevelType w:val="hybridMultilevel"/>
    <w:tmpl w:val="74DE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45DFA"/>
    <w:multiLevelType w:val="hybridMultilevel"/>
    <w:tmpl w:val="D55A593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FD7AE7"/>
    <w:multiLevelType w:val="hybridMultilevel"/>
    <w:tmpl w:val="81F2B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D4302A"/>
    <w:multiLevelType w:val="hybridMultilevel"/>
    <w:tmpl w:val="11C2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D08F7"/>
    <w:multiLevelType w:val="hybridMultilevel"/>
    <w:tmpl w:val="BBD0D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5B1B0F"/>
    <w:multiLevelType w:val="hybridMultilevel"/>
    <w:tmpl w:val="637AD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1B4B4D"/>
    <w:multiLevelType w:val="hybridMultilevel"/>
    <w:tmpl w:val="28DE3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2B2AA7"/>
    <w:multiLevelType w:val="hybridMultilevel"/>
    <w:tmpl w:val="1D128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F50549"/>
    <w:multiLevelType w:val="hybridMultilevel"/>
    <w:tmpl w:val="F4DAC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951178"/>
    <w:multiLevelType w:val="hybridMultilevel"/>
    <w:tmpl w:val="C4988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B3175A"/>
    <w:multiLevelType w:val="hybridMultilevel"/>
    <w:tmpl w:val="F844E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F15945"/>
    <w:multiLevelType w:val="hybridMultilevel"/>
    <w:tmpl w:val="F672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F32E42"/>
    <w:multiLevelType w:val="hybridMultilevel"/>
    <w:tmpl w:val="A04AA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422415"/>
    <w:multiLevelType w:val="hybridMultilevel"/>
    <w:tmpl w:val="F4B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C0180F"/>
    <w:multiLevelType w:val="hybridMultilevel"/>
    <w:tmpl w:val="7576B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F2F4B"/>
    <w:multiLevelType w:val="hybridMultilevel"/>
    <w:tmpl w:val="0324C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984752">
    <w:abstractNumId w:val="7"/>
  </w:num>
  <w:num w:numId="2" w16cid:durableId="1500583205">
    <w:abstractNumId w:val="19"/>
  </w:num>
  <w:num w:numId="3" w16cid:durableId="136460179">
    <w:abstractNumId w:val="11"/>
  </w:num>
  <w:num w:numId="4" w16cid:durableId="967051329">
    <w:abstractNumId w:val="16"/>
  </w:num>
  <w:num w:numId="5" w16cid:durableId="654261220">
    <w:abstractNumId w:val="17"/>
  </w:num>
  <w:num w:numId="6" w16cid:durableId="724642396">
    <w:abstractNumId w:val="14"/>
  </w:num>
  <w:num w:numId="7" w16cid:durableId="971986641">
    <w:abstractNumId w:val="18"/>
  </w:num>
  <w:num w:numId="8" w16cid:durableId="1897202297">
    <w:abstractNumId w:val="0"/>
  </w:num>
  <w:num w:numId="9" w16cid:durableId="2051683686">
    <w:abstractNumId w:val="10"/>
  </w:num>
  <w:num w:numId="10" w16cid:durableId="712536199">
    <w:abstractNumId w:val="9"/>
  </w:num>
  <w:num w:numId="11" w16cid:durableId="1929194112">
    <w:abstractNumId w:val="12"/>
  </w:num>
  <w:num w:numId="12" w16cid:durableId="1257325574">
    <w:abstractNumId w:val="15"/>
  </w:num>
  <w:num w:numId="13" w16cid:durableId="429741719">
    <w:abstractNumId w:val="3"/>
  </w:num>
  <w:num w:numId="14" w16cid:durableId="784159363">
    <w:abstractNumId w:val="13"/>
  </w:num>
  <w:num w:numId="15" w16cid:durableId="759302384">
    <w:abstractNumId w:val="4"/>
  </w:num>
  <w:num w:numId="16" w16cid:durableId="1435444036">
    <w:abstractNumId w:val="2"/>
  </w:num>
  <w:num w:numId="17" w16cid:durableId="1090735786">
    <w:abstractNumId w:val="1"/>
  </w:num>
  <w:num w:numId="18" w16cid:durableId="175536892">
    <w:abstractNumId w:val="20"/>
  </w:num>
  <w:num w:numId="19" w16cid:durableId="92669819">
    <w:abstractNumId w:val="5"/>
  </w:num>
  <w:num w:numId="20" w16cid:durableId="27031861">
    <w:abstractNumId w:val="8"/>
  </w:num>
  <w:num w:numId="21" w16cid:durableId="280646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D4"/>
    <w:rsid w:val="00032C67"/>
    <w:rsid w:val="00044D07"/>
    <w:rsid w:val="00145B4E"/>
    <w:rsid w:val="001C0747"/>
    <w:rsid w:val="00203619"/>
    <w:rsid w:val="003378B9"/>
    <w:rsid w:val="00366B00"/>
    <w:rsid w:val="0038682F"/>
    <w:rsid w:val="0042258E"/>
    <w:rsid w:val="0042415F"/>
    <w:rsid w:val="004B5807"/>
    <w:rsid w:val="00543E32"/>
    <w:rsid w:val="0055726C"/>
    <w:rsid w:val="005F1571"/>
    <w:rsid w:val="006C0282"/>
    <w:rsid w:val="006C6ECE"/>
    <w:rsid w:val="007025EA"/>
    <w:rsid w:val="00777789"/>
    <w:rsid w:val="008B3CE5"/>
    <w:rsid w:val="008C04BF"/>
    <w:rsid w:val="008C5F52"/>
    <w:rsid w:val="00AD6D76"/>
    <w:rsid w:val="00B84AB8"/>
    <w:rsid w:val="00B86A95"/>
    <w:rsid w:val="00C817CF"/>
    <w:rsid w:val="00DB73F4"/>
    <w:rsid w:val="00DE35D0"/>
    <w:rsid w:val="00E06020"/>
    <w:rsid w:val="00E814FC"/>
    <w:rsid w:val="00F557D4"/>
    <w:rsid w:val="00F7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558F"/>
  <w15:chartTrackingRefBased/>
  <w15:docId w15:val="{72FED7FA-1CCD-1D44-807E-1640B169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7CF"/>
    <w:pPr>
      <w:jc w:val="both"/>
    </w:pPr>
    <w:rPr>
      <w:rFonts w:ascii="Garamond" w:hAnsi="Garamond"/>
    </w:rPr>
  </w:style>
  <w:style w:type="paragraph" w:styleId="Heading1">
    <w:name w:val="heading 1"/>
    <w:basedOn w:val="NormalWeb"/>
    <w:next w:val="Normal"/>
    <w:link w:val="Heading1Char"/>
    <w:uiPriority w:val="9"/>
    <w:qFormat/>
    <w:rsid w:val="006C6ECE"/>
    <w:pPr>
      <w:outlineLvl w:val="0"/>
    </w:pPr>
    <w:rPr>
      <w:rFonts w:ascii="Garamond" w:hAnsi="Garamond"/>
      <w:b/>
      <w:bCs/>
      <w:sz w:val="36"/>
      <w:szCs w:val="44"/>
    </w:rPr>
  </w:style>
  <w:style w:type="paragraph" w:styleId="Heading2">
    <w:name w:val="heading 2"/>
    <w:basedOn w:val="NormalWeb"/>
    <w:next w:val="Normal"/>
    <w:link w:val="Heading2Char"/>
    <w:uiPriority w:val="9"/>
    <w:unhideWhenUsed/>
    <w:qFormat/>
    <w:rsid w:val="00C817CF"/>
    <w:pPr>
      <w:outlineLvl w:val="1"/>
    </w:pPr>
    <w:rPr>
      <w:rFonts w:ascii="Garamond" w:hAnsi="Garamond"/>
      <w:b/>
      <w:bCs/>
      <w:sz w:val="32"/>
      <w:szCs w:val="32"/>
    </w:rPr>
  </w:style>
  <w:style w:type="paragraph" w:styleId="Heading3">
    <w:name w:val="heading 3"/>
    <w:basedOn w:val="Normal"/>
    <w:next w:val="Normal"/>
    <w:link w:val="Heading3Char"/>
    <w:uiPriority w:val="9"/>
    <w:unhideWhenUsed/>
    <w:qFormat/>
    <w:rsid w:val="00145B4E"/>
    <w:pPr>
      <w:outlineLvl w:val="2"/>
    </w:pPr>
    <w:rPr>
      <w:b/>
      <w:bCs/>
      <w:sz w:val="28"/>
      <w:szCs w:val="28"/>
    </w:rPr>
  </w:style>
  <w:style w:type="paragraph" w:styleId="Heading4">
    <w:name w:val="heading 4"/>
    <w:basedOn w:val="Heading3"/>
    <w:next w:val="Normal"/>
    <w:link w:val="Heading4Char"/>
    <w:uiPriority w:val="9"/>
    <w:unhideWhenUsed/>
    <w:qFormat/>
    <w:rsid w:val="00366B00"/>
    <w:pPr>
      <w:ind w:left="7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78B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3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8B9"/>
    <w:rPr>
      <w:color w:val="0563C1" w:themeColor="hyperlink"/>
      <w:u w:val="single"/>
    </w:rPr>
  </w:style>
  <w:style w:type="character" w:styleId="UnresolvedMention">
    <w:name w:val="Unresolved Mention"/>
    <w:basedOn w:val="DefaultParagraphFont"/>
    <w:uiPriority w:val="99"/>
    <w:semiHidden/>
    <w:unhideWhenUsed/>
    <w:rsid w:val="003378B9"/>
    <w:rPr>
      <w:color w:val="605E5C"/>
      <w:shd w:val="clear" w:color="auto" w:fill="E1DFDD"/>
    </w:rPr>
  </w:style>
  <w:style w:type="paragraph" w:styleId="Title">
    <w:name w:val="Title"/>
    <w:basedOn w:val="Normal"/>
    <w:next w:val="Normal"/>
    <w:link w:val="TitleChar"/>
    <w:uiPriority w:val="10"/>
    <w:qFormat/>
    <w:rsid w:val="006C6ECE"/>
    <w:pPr>
      <w:contextualSpacing/>
      <w:jc w:val="center"/>
    </w:pPr>
    <w:rPr>
      <w:rFonts w:eastAsiaTheme="majorEastAsia" w:cstheme="majorBidi"/>
      <w:b/>
      <w:bCs/>
      <w:spacing w:val="-10"/>
      <w:kern w:val="28"/>
      <w:sz w:val="36"/>
      <w:szCs w:val="36"/>
    </w:rPr>
  </w:style>
  <w:style w:type="character" w:customStyle="1" w:styleId="TitleChar">
    <w:name w:val="Title Char"/>
    <w:basedOn w:val="DefaultParagraphFont"/>
    <w:link w:val="Title"/>
    <w:uiPriority w:val="10"/>
    <w:rsid w:val="006C6ECE"/>
    <w:rPr>
      <w:rFonts w:ascii="Garamond" w:eastAsiaTheme="majorEastAsia" w:hAnsi="Garamond" w:cstheme="majorBidi"/>
      <w:b/>
      <w:bCs/>
      <w:spacing w:val="-10"/>
      <w:kern w:val="28"/>
      <w:sz w:val="36"/>
      <w:szCs w:val="36"/>
    </w:rPr>
  </w:style>
  <w:style w:type="character" w:customStyle="1" w:styleId="Heading1Char">
    <w:name w:val="Heading 1 Char"/>
    <w:basedOn w:val="DefaultParagraphFont"/>
    <w:link w:val="Heading1"/>
    <w:uiPriority w:val="9"/>
    <w:rsid w:val="006C6ECE"/>
    <w:rPr>
      <w:rFonts w:ascii="Garamond" w:eastAsia="Times New Roman" w:hAnsi="Garamond" w:cs="Times New Roman"/>
      <w:b/>
      <w:bCs/>
      <w:sz w:val="36"/>
      <w:szCs w:val="44"/>
    </w:rPr>
  </w:style>
  <w:style w:type="paragraph" w:styleId="Header">
    <w:name w:val="header"/>
    <w:basedOn w:val="Normal"/>
    <w:link w:val="HeaderChar"/>
    <w:uiPriority w:val="99"/>
    <w:unhideWhenUsed/>
    <w:rsid w:val="006C6ECE"/>
    <w:pPr>
      <w:tabs>
        <w:tab w:val="center" w:pos="4680"/>
        <w:tab w:val="right" w:pos="9360"/>
      </w:tabs>
    </w:pPr>
  </w:style>
  <w:style w:type="character" w:customStyle="1" w:styleId="HeaderChar">
    <w:name w:val="Header Char"/>
    <w:basedOn w:val="DefaultParagraphFont"/>
    <w:link w:val="Header"/>
    <w:uiPriority w:val="99"/>
    <w:rsid w:val="006C6ECE"/>
  </w:style>
  <w:style w:type="paragraph" w:styleId="Footer">
    <w:name w:val="footer"/>
    <w:basedOn w:val="Normal"/>
    <w:link w:val="FooterChar"/>
    <w:uiPriority w:val="99"/>
    <w:unhideWhenUsed/>
    <w:rsid w:val="006C6ECE"/>
    <w:pPr>
      <w:tabs>
        <w:tab w:val="center" w:pos="4680"/>
        <w:tab w:val="right" w:pos="9360"/>
      </w:tabs>
    </w:pPr>
  </w:style>
  <w:style w:type="character" w:customStyle="1" w:styleId="FooterChar">
    <w:name w:val="Footer Char"/>
    <w:basedOn w:val="DefaultParagraphFont"/>
    <w:link w:val="Footer"/>
    <w:uiPriority w:val="99"/>
    <w:rsid w:val="006C6ECE"/>
  </w:style>
  <w:style w:type="character" w:styleId="PageNumber">
    <w:name w:val="page number"/>
    <w:basedOn w:val="DefaultParagraphFont"/>
    <w:uiPriority w:val="99"/>
    <w:semiHidden/>
    <w:unhideWhenUsed/>
    <w:rsid w:val="006C6ECE"/>
  </w:style>
  <w:style w:type="paragraph" w:styleId="ListParagraph">
    <w:name w:val="List Paragraph"/>
    <w:basedOn w:val="Normal"/>
    <w:uiPriority w:val="34"/>
    <w:qFormat/>
    <w:rsid w:val="00B86A95"/>
    <w:pPr>
      <w:ind w:left="720"/>
      <w:contextualSpacing/>
    </w:pPr>
  </w:style>
  <w:style w:type="character" w:customStyle="1" w:styleId="Heading2Char">
    <w:name w:val="Heading 2 Char"/>
    <w:basedOn w:val="DefaultParagraphFont"/>
    <w:link w:val="Heading2"/>
    <w:uiPriority w:val="9"/>
    <w:rsid w:val="00C817CF"/>
    <w:rPr>
      <w:rFonts w:ascii="Garamond" w:eastAsia="Times New Roman" w:hAnsi="Garamond" w:cs="Times New Roman"/>
      <w:b/>
      <w:bCs/>
      <w:sz w:val="32"/>
      <w:szCs w:val="32"/>
    </w:rPr>
  </w:style>
  <w:style w:type="character" w:customStyle="1" w:styleId="Heading3Char">
    <w:name w:val="Heading 3 Char"/>
    <w:basedOn w:val="DefaultParagraphFont"/>
    <w:link w:val="Heading3"/>
    <w:uiPriority w:val="9"/>
    <w:rsid w:val="00145B4E"/>
    <w:rPr>
      <w:rFonts w:ascii="Garamond" w:hAnsi="Garamond"/>
      <w:b/>
      <w:bCs/>
      <w:sz w:val="28"/>
      <w:szCs w:val="28"/>
    </w:rPr>
  </w:style>
  <w:style w:type="paragraph" w:styleId="NoSpacing">
    <w:name w:val="No Spacing"/>
    <w:uiPriority w:val="1"/>
    <w:qFormat/>
    <w:rsid w:val="00366B00"/>
    <w:pPr>
      <w:jc w:val="both"/>
    </w:pPr>
    <w:rPr>
      <w:rFonts w:ascii="Garamond" w:hAnsi="Garamond"/>
    </w:rPr>
  </w:style>
  <w:style w:type="character" w:customStyle="1" w:styleId="Heading4Char">
    <w:name w:val="Heading 4 Char"/>
    <w:basedOn w:val="DefaultParagraphFont"/>
    <w:link w:val="Heading4"/>
    <w:uiPriority w:val="9"/>
    <w:rsid w:val="00366B00"/>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4775">
      <w:bodyDiv w:val="1"/>
      <w:marLeft w:val="0"/>
      <w:marRight w:val="0"/>
      <w:marTop w:val="0"/>
      <w:marBottom w:val="0"/>
      <w:divBdr>
        <w:top w:val="none" w:sz="0" w:space="0" w:color="auto"/>
        <w:left w:val="none" w:sz="0" w:space="0" w:color="auto"/>
        <w:bottom w:val="none" w:sz="0" w:space="0" w:color="auto"/>
        <w:right w:val="none" w:sz="0" w:space="0" w:color="auto"/>
      </w:divBdr>
      <w:divsChild>
        <w:div w:id="1273320000">
          <w:marLeft w:val="0"/>
          <w:marRight w:val="0"/>
          <w:marTop w:val="0"/>
          <w:marBottom w:val="0"/>
          <w:divBdr>
            <w:top w:val="none" w:sz="0" w:space="0" w:color="auto"/>
            <w:left w:val="none" w:sz="0" w:space="0" w:color="auto"/>
            <w:bottom w:val="none" w:sz="0" w:space="0" w:color="auto"/>
            <w:right w:val="none" w:sz="0" w:space="0" w:color="auto"/>
          </w:divBdr>
          <w:divsChild>
            <w:div w:id="34887228">
              <w:marLeft w:val="0"/>
              <w:marRight w:val="0"/>
              <w:marTop w:val="0"/>
              <w:marBottom w:val="0"/>
              <w:divBdr>
                <w:top w:val="none" w:sz="0" w:space="0" w:color="auto"/>
                <w:left w:val="none" w:sz="0" w:space="0" w:color="auto"/>
                <w:bottom w:val="none" w:sz="0" w:space="0" w:color="auto"/>
                <w:right w:val="none" w:sz="0" w:space="0" w:color="auto"/>
              </w:divBdr>
              <w:divsChild>
                <w:div w:id="1662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8070">
      <w:bodyDiv w:val="1"/>
      <w:marLeft w:val="0"/>
      <w:marRight w:val="0"/>
      <w:marTop w:val="0"/>
      <w:marBottom w:val="0"/>
      <w:divBdr>
        <w:top w:val="none" w:sz="0" w:space="0" w:color="auto"/>
        <w:left w:val="none" w:sz="0" w:space="0" w:color="auto"/>
        <w:bottom w:val="none" w:sz="0" w:space="0" w:color="auto"/>
        <w:right w:val="none" w:sz="0" w:space="0" w:color="auto"/>
      </w:divBdr>
      <w:divsChild>
        <w:div w:id="1494763061">
          <w:marLeft w:val="0"/>
          <w:marRight w:val="0"/>
          <w:marTop w:val="0"/>
          <w:marBottom w:val="0"/>
          <w:divBdr>
            <w:top w:val="none" w:sz="0" w:space="0" w:color="auto"/>
            <w:left w:val="none" w:sz="0" w:space="0" w:color="auto"/>
            <w:bottom w:val="none" w:sz="0" w:space="0" w:color="auto"/>
            <w:right w:val="none" w:sz="0" w:space="0" w:color="auto"/>
          </w:divBdr>
          <w:divsChild>
            <w:div w:id="1946036529">
              <w:marLeft w:val="0"/>
              <w:marRight w:val="0"/>
              <w:marTop w:val="0"/>
              <w:marBottom w:val="0"/>
              <w:divBdr>
                <w:top w:val="none" w:sz="0" w:space="0" w:color="auto"/>
                <w:left w:val="none" w:sz="0" w:space="0" w:color="auto"/>
                <w:bottom w:val="none" w:sz="0" w:space="0" w:color="auto"/>
                <w:right w:val="none" w:sz="0" w:space="0" w:color="auto"/>
              </w:divBdr>
              <w:divsChild>
                <w:div w:id="4652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47">
      <w:bodyDiv w:val="1"/>
      <w:marLeft w:val="0"/>
      <w:marRight w:val="0"/>
      <w:marTop w:val="0"/>
      <w:marBottom w:val="0"/>
      <w:divBdr>
        <w:top w:val="none" w:sz="0" w:space="0" w:color="auto"/>
        <w:left w:val="none" w:sz="0" w:space="0" w:color="auto"/>
        <w:bottom w:val="none" w:sz="0" w:space="0" w:color="auto"/>
        <w:right w:val="none" w:sz="0" w:space="0" w:color="auto"/>
      </w:divBdr>
      <w:divsChild>
        <w:div w:id="1901089912">
          <w:marLeft w:val="0"/>
          <w:marRight w:val="0"/>
          <w:marTop w:val="0"/>
          <w:marBottom w:val="0"/>
          <w:divBdr>
            <w:top w:val="none" w:sz="0" w:space="0" w:color="auto"/>
            <w:left w:val="none" w:sz="0" w:space="0" w:color="auto"/>
            <w:bottom w:val="none" w:sz="0" w:space="0" w:color="auto"/>
            <w:right w:val="none" w:sz="0" w:space="0" w:color="auto"/>
          </w:divBdr>
          <w:divsChild>
            <w:div w:id="88513">
              <w:marLeft w:val="0"/>
              <w:marRight w:val="0"/>
              <w:marTop w:val="0"/>
              <w:marBottom w:val="0"/>
              <w:divBdr>
                <w:top w:val="none" w:sz="0" w:space="0" w:color="auto"/>
                <w:left w:val="none" w:sz="0" w:space="0" w:color="auto"/>
                <w:bottom w:val="none" w:sz="0" w:space="0" w:color="auto"/>
                <w:right w:val="none" w:sz="0" w:space="0" w:color="auto"/>
              </w:divBdr>
              <w:divsChild>
                <w:div w:id="1748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59807">
      <w:bodyDiv w:val="1"/>
      <w:marLeft w:val="0"/>
      <w:marRight w:val="0"/>
      <w:marTop w:val="0"/>
      <w:marBottom w:val="0"/>
      <w:divBdr>
        <w:top w:val="none" w:sz="0" w:space="0" w:color="auto"/>
        <w:left w:val="none" w:sz="0" w:space="0" w:color="auto"/>
        <w:bottom w:val="none" w:sz="0" w:space="0" w:color="auto"/>
        <w:right w:val="none" w:sz="0" w:space="0" w:color="auto"/>
      </w:divBdr>
      <w:divsChild>
        <w:div w:id="383022666">
          <w:marLeft w:val="0"/>
          <w:marRight w:val="0"/>
          <w:marTop w:val="0"/>
          <w:marBottom w:val="0"/>
          <w:divBdr>
            <w:top w:val="none" w:sz="0" w:space="0" w:color="auto"/>
            <w:left w:val="none" w:sz="0" w:space="0" w:color="auto"/>
            <w:bottom w:val="none" w:sz="0" w:space="0" w:color="auto"/>
            <w:right w:val="none" w:sz="0" w:space="0" w:color="auto"/>
          </w:divBdr>
          <w:divsChild>
            <w:div w:id="773328517">
              <w:marLeft w:val="0"/>
              <w:marRight w:val="0"/>
              <w:marTop w:val="0"/>
              <w:marBottom w:val="0"/>
              <w:divBdr>
                <w:top w:val="none" w:sz="0" w:space="0" w:color="auto"/>
                <w:left w:val="none" w:sz="0" w:space="0" w:color="auto"/>
                <w:bottom w:val="none" w:sz="0" w:space="0" w:color="auto"/>
                <w:right w:val="none" w:sz="0" w:space="0" w:color="auto"/>
              </w:divBdr>
              <w:divsChild>
                <w:div w:id="1634944486">
                  <w:marLeft w:val="0"/>
                  <w:marRight w:val="0"/>
                  <w:marTop w:val="0"/>
                  <w:marBottom w:val="0"/>
                  <w:divBdr>
                    <w:top w:val="none" w:sz="0" w:space="0" w:color="auto"/>
                    <w:left w:val="none" w:sz="0" w:space="0" w:color="auto"/>
                    <w:bottom w:val="none" w:sz="0" w:space="0" w:color="auto"/>
                    <w:right w:val="none" w:sz="0" w:space="0" w:color="auto"/>
                  </w:divBdr>
                </w:div>
              </w:divsChild>
            </w:div>
            <w:div w:id="2135438867">
              <w:marLeft w:val="0"/>
              <w:marRight w:val="0"/>
              <w:marTop w:val="0"/>
              <w:marBottom w:val="0"/>
              <w:divBdr>
                <w:top w:val="none" w:sz="0" w:space="0" w:color="auto"/>
                <w:left w:val="none" w:sz="0" w:space="0" w:color="auto"/>
                <w:bottom w:val="none" w:sz="0" w:space="0" w:color="auto"/>
                <w:right w:val="none" w:sz="0" w:space="0" w:color="auto"/>
              </w:divBdr>
              <w:divsChild>
                <w:div w:id="1478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4706">
          <w:marLeft w:val="0"/>
          <w:marRight w:val="0"/>
          <w:marTop w:val="0"/>
          <w:marBottom w:val="0"/>
          <w:divBdr>
            <w:top w:val="none" w:sz="0" w:space="0" w:color="auto"/>
            <w:left w:val="none" w:sz="0" w:space="0" w:color="auto"/>
            <w:bottom w:val="none" w:sz="0" w:space="0" w:color="auto"/>
            <w:right w:val="none" w:sz="0" w:space="0" w:color="auto"/>
          </w:divBdr>
          <w:divsChild>
            <w:div w:id="2140563548">
              <w:marLeft w:val="0"/>
              <w:marRight w:val="0"/>
              <w:marTop w:val="0"/>
              <w:marBottom w:val="0"/>
              <w:divBdr>
                <w:top w:val="none" w:sz="0" w:space="0" w:color="auto"/>
                <w:left w:val="none" w:sz="0" w:space="0" w:color="auto"/>
                <w:bottom w:val="none" w:sz="0" w:space="0" w:color="auto"/>
                <w:right w:val="none" w:sz="0" w:space="0" w:color="auto"/>
              </w:divBdr>
              <w:divsChild>
                <w:div w:id="5767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2634">
      <w:bodyDiv w:val="1"/>
      <w:marLeft w:val="0"/>
      <w:marRight w:val="0"/>
      <w:marTop w:val="0"/>
      <w:marBottom w:val="0"/>
      <w:divBdr>
        <w:top w:val="none" w:sz="0" w:space="0" w:color="auto"/>
        <w:left w:val="none" w:sz="0" w:space="0" w:color="auto"/>
        <w:bottom w:val="none" w:sz="0" w:space="0" w:color="auto"/>
        <w:right w:val="none" w:sz="0" w:space="0" w:color="auto"/>
      </w:divBdr>
      <w:divsChild>
        <w:div w:id="977762333">
          <w:marLeft w:val="0"/>
          <w:marRight w:val="0"/>
          <w:marTop w:val="0"/>
          <w:marBottom w:val="0"/>
          <w:divBdr>
            <w:top w:val="none" w:sz="0" w:space="0" w:color="auto"/>
            <w:left w:val="none" w:sz="0" w:space="0" w:color="auto"/>
            <w:bottom w:val="none" w:sz="0" w:space="0" w:color="auto"/>
            <w:right w:val="none" w:sz="0" w:space="0" w:color="auto"/>
          </w:divBdr>
          <w:divsChild>
            <w:div w:id="578830152">
              <w:marLeft w:val="0"/>
              <w:marRight w:val="0"/>
              <w:marTop w:val="0"/>
              <w:marBottom w:val="0"/>
              <w:divBdr>
                <w:top w:val="none" w:sz="0" w:space="0" w:color="auto"/>
                <w:left w:val="none" w:sz="0" w:space="0" w:color="auto"/>
                <w:bottom w:val="none" w:sz="0" w:space="0" w:color="auto"/>
                <w:right w:val="none" w:sz="0" w:space="0" w:color="auto"/>
              </w:divBdr>
              <w:divsChild>
                <w:div w:id="18187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2220">
      <w:bodyDiv w:val="1"/>
      <w:marLeft w:val="0"/>
      <w:marRight w:val="0"/>
      <w:marTop w:val="0"/>
      <w:marBottom w:val="0"/>
      <w:divBdr>
        <w:top w:val="none" w:sz="0" w:space="0" w:color="auto"/>
        <w:left w:val="none" w:sz="0" w:space="0" w:color="auto"/>
        <w:bottom w:val="none" w:sz="0" w:space="0" w:color="auto"/>
        <w:right w:val="none" w:sz="0" w:space="0" w:color="auto"/>
      </w:divBdr>
      <w:divsChild>
        <w:div w:id="1830977489">
          <w:marLeft w:val="0"/>
          <w:marRight w:val="0"/>
          <w:marTop w:val="0"/>
          <w:marBottom w:val="0"/>
          <w:divBdr>
            <w:top w:val="none" w:sz="0" w:space="0" w:color="auto"/>
            <w:left w:val="none" w:sz="0" w:space="0" w:color="auto"/>
            <w:bottom w:val="none" w:sz="0" w:space="0" w:color="auto"/>
            <w:right w:val="none" w:sz="0" w:space="0" w:color="auto"/>
          </w:divBdr>
          <w:divsChild>
            <w:div w:id="1461191409">
              <w:marLeft w:val="0"/>
              <w:marRight w:val="0"/>
              <w:marTop w:val="0"/>
              <w:marBottom w:val="0"/>
              <w:divBdr>
                <w:top w:val="none" w:sz="0" w:space="0" w:color="auto"/>
                <w:left w:val="none" w:sz="0" w:space="0" w:color="auto"/>
                <w:bottom w:val="none" w:sz="0" w:space="0" w:color="auto"/>
                <w:right w:val="none" w:sz="0" w:space="0" w:color="auto"/>
              </w:divBdr>
              <w:divsChild>
                <w:div w:id="1704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289">
      <w:bodyDiv w:val="1"/>
      <w:marLeft w:val="0"/>
      <w:marRight w:val="0"/>
      <w:marTop w:val="0"/>
      <w:marBottom w:val="0"/>
      <w:divBdr>
        <w:top w:val="none" w:sz="0" w:space="0" w:color="auto"/>
        <w:left w:val="none" w:sz="0" w:space="0" w:color="auto"/>
        <w:bottom w:val="none" w:sz="0" w:space="0" w:color="auto"/>
        <w:right w:val="none" w:sz="0" w:space="0" w:color="auto"/>
      </w:divBdr>
      <w:divsChild>
        <w:div w:id="1989091465">
          <w:marLeft w:val="0"/>
          <w:marRight w:val="0"/>
          <w:marTop w:val="0"/>
          <w:marBottom w:val="0"/>
          <w:divBdr>
            <w:top w:val="none" w:sz="0" w:space="0" w:color="auto"/>
            <w:left w:val="none" w:sz="0" w:space="0" w:color="auto"/>
            <w:bottom w:val="none" w:sz="0" w:space="0" w:color="auto"/>
            <w:right w:val="none" w:sz="0" w:space="0" w:color="auto"/>
          </w:divBdr>
          <w:divsChild>
            <w:div w:id="1230262230">
              <w:marLeft w:val="0"/>
              <w:marRight w:val="0"/>
              <w:marTop w:val="0"/>
              <w:marBottom w:val="0"/>
              <w:divBdr>
                <w:top w:val="none" w:sz="0" w:space="0" w:color="auto"/>
                <w:left w:val="none" w:sz="0" w:space="0" w:color="auto"/>
                <w:bottom w:val="none" w:sz="0" w:space="0" w:color="auto"/>
                <w:right w:val="none" w:sz="0" w:space="0" w:color="auto"/>
              </w:divBdr>
              <w:divsChild>
                <w:div w:id="18024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9660">
      <w:bodyDiv w:val="1"/>
      <w:marLeft w:val="0"/>
      <w:marRight w:val="0"/>
      <w:marTop w:val="0"/>
      <w:marBottom w:val="0"/>
      <w:divBdr>
        <w:top w:val="none" w:sz="0" w:space="0" w:color="auto"/>
        <w:left w:val="none" w:sz="0" w:space="0" w:color="auto"/>
        <w:bottom w:val="none" w:sz="0" w:space="0" w:color="auto"/>
        <w:right w:val="none" w:sz="0" w:space="0" w:color="auto"/>
      </w:divBdr>
      <w:divsChild>
        <w:div w:id="1899781268">
          <w:marLeft w:val="0"/>
          <w:marRight w:val="0"/>
          <w:marTop w:val="0"/>
          <w:marBottom w:val="0"/>
          <w:divBdr>
            <w:top w:val="none" w:sz="0" w:space="0" w:color="auto"/>
            <w:left w:val="none" w:sz="0" w:space="0" w:color="auto"/>
            <w:bottom w:val="none" w:sz="0" w:space="0" w:color="auto"/>
            <w:right w:val="none" w:sz="0" w:space="0" w:color="auto"/>
          </w:divBdr>
          <w:divsChild>
            <w:div w:id="985470959">
              <w:marLeft w:val="0"/>
              <w:marRight w:val="0"/>
              <w:marTop w:val="0"/>
              <w:marBottom w:val="0"/>
              <w:divBdr>
                <w:top w:val="none" w:sz="0" w:space="0" w:color="auto"/>
                <w:left w:val="none" w:sz="0" w:space="0" w:color="auto"/>
                <w:bottom w:val="none" w:sz="0" w:space="0" w:color="auto"/>
                <w:right w:val="none" w:sz="0" w:space="0" w:color="auto"/>
              </w:divBdr>
              <w:divsChild>
                <w:div w:id="1765496372">
                  <w:marLeft w:val="0"/>
                  <w:marRight w:val="0"/>
                  <w:marTop w:val="0"/>
                  <w:marBottom w:val="0"/>
                  <w:divBdr>
                    <w:top w:val="none" w:sz="0" w:space="0" w:color="auto"/>
                    <w:left w:val="none" w:sz="0" w:space="0" w:color="auto"/>
                    <w:bottom w:val="none" w:sz="0" w:space="0" w:color="auto"/>
                    <w:right w:val="none" w:sz="0" w:space="0" w:color="auto"/>
                  </w:divBdr>
                </w:div>
              </w:divsChild>
            </w:div>
            <w:div w:id="1826165891">
              <w:marLeft w:val="0"/>
              <w:marRight w:val="0"/>
              <w:marTop w:val="0"/>
              <w:marBottom w:val="0"/>
              <w:divBdr>
                <w:top w:val="none" w:sz="0" w:space="0" w:color="auto"/>
                <w:left w:val="none" w:sz="0" w:space="0" w:color="auto"/>
                <w:bottom w:val="none" w:sz="0" w:space="0" w:color="auto"/>
                <w:right w:val="none" w:sz="0" w:space="0" w:color="auto"/>
              </w:divBdr>
              <w:divsChild>
                <w:div w:id="7800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7050">
          <w:marLeft w:val="0"/>
          <w:marRight w:val="0"/>
          <w:marTop w:val="0"/>
          <w:marBottom w:val="0"/>
          <w:divBdr>
            <w:top w:val="none" w:sz="0" w:space="0" w:color="auto"/>
            <w:left w:val="none" w:sz="0" w:space="0" w:color="auto"/>
            <w:bottom w:val="none" w:sz="0" w:space="0" w:color="auto"/>
            <w:right w:val="none" w:sz="0" w:space="0" w:color="auto"/>
          </w:divBdr>
          <w:divsChild>
            <w:div w:id="161698454">
              <w:marLeft w:val="0"/>
              <w:marRight w:val="0"/>
              <w:marTop w:val="0"/>
              <w:marBottom w:val="0"/>
              <w:divBdr>
                <w:top w:val="none" w:sz="0" w:space="0" w:color="auto"/>
                <w:left w:val="none" w:sz="0" w:space="0" w:color="auto"/>
                <w:bottom w:val="none" w:sz="0" w:space="0" w:color="auto"/>
                <w:right w:val="none" w:sz="0" w:space="0" w:color="auto"/>
              </w:divBdr>
              <w:divsChild>
                <w:div w:id="11923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79648">
      <w:bodyDiv w:val="1"/>
      <w:marLeft w:val="0"/>
      <w:marRight w:val="0"/>
      <w:marTop w:val="0"/>
      <w:marBottom w:val="0"/>
      <w:divBdr>
        <w:top w:val="none" w:sz="0" w:space="0" w:color="auto"/>
        <w:left w:val="none" w:sz="0" w:space="0" w:color="auto"/>
        <w:bottom w:val="none" w:sz="0" w:space="0" w:color="auto"/>
        <w:right w:val="none" w:sz="0" w:space="0" w:color="auto"/>
      </w:divBdr>
      <w:divsChild>
        <w:div w:id="1817603385">
          <w:marLeft w:val="0"/>
          <w:marRight w:val="0"/>
          <w:marTop w:val="0"/>
          <w:marBottom w:val="0"/>
          <w:divBdr>
            <w:top w:val="none" w:sz="0" w:space="0" w:color="auto"/>
            <w:left w:val="none" w:sz="0" w:space="0" w:color="auto"/>
            <w:bottom w:val="none" w:sz="0" w:space="0" w:color="auto"/>
            <w:right w:val="none" w:sz="0" w:space="0" w:color="auto"/>
          </w:divBdr>
          <w:divsChild>
            <w:div w:id="850997141">
              <w:marLeft w:val="0"/>
              <w:marRight w:val="0"/>
              <w:marTop w:val="0"/>
              <w:marBottom w:val="0"/>
              <w:divBdr>
                <w:top w:val="none" w:sz="0" w:space="0" w:color="auto"/>
                <w:left w:val="none" w:sz="0" w:space="0" w:color="auto"/>
                <w:bottom w:val="none" w:sz="0" w:space="0" w:color="auto"/>
                <w:right w:val="none" w:sz="0" w:space="0" w:color="auto"/>
              </w:divBdr>
              <w:divsChild>
                <w:div w:id="2153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08828">
      <w:bodyDiv w:val="1"/>
      <w:marLeft w:val="0"/>
      <w:marRight w:val="0"/>
      <w:marTop w:val="0"/>
      <w:marBottom w:val="0"/>
      <w:divBdr>
        <w:top w:val="none" w:sz="0" w:space="0" w:color="auto"/>
        <w:left w:val="none" w:sz="0" w:space="0" w:color="auto"/>
        <w:bottom w:val="none" w:sz="0" w:space="0" w:color="auto"/>
        <w:right w:val="none" w:sz="0" w:space="0" w:color="auto"/>
      </w:divBdr>
      <w:divsChild>
        <w:div w:id="1239049051">
          <w:marLeft w:val="0"/>
          <w:marRight w:val="0"/>
          <w:marTop w:val="0"/>
          <w:marBottom w:val="0"/>
          <w:divBdr>
            <w:top w:val="none" w:sz="0" w:space="0" w:color="auto"/>
            <w:left w:val="none" w:sz="0" w:space="0" w:color="auto"/>
            <w:bottom w:val="none" w:sz="0" w:space="0" w:color="auto"/>
            <w:right w:val="none" w:sz="0" w:space="0" w:color="auto"/>
          </w:divBdr>
          <w:divsChild>
            <w:div w:id="546063947">
              <w:marLeft w:val="0"/>
              <w:marRight w:val="0"/>
              <w:marTop w:val="0"/>
              <w:marBottom w:val="0"/>
              <w:divBdr>
                <w:top w:val="none" w:sz="0" w:space="0" w:color="auto"/>
                <w:left w:val="none" w:sz="0" w:space="0" w:color="auto"/>
                <w:bottom w:val="none" w:sz="0" w:space="0" w:color="auto"/>
                <w:right w:val="none" w:sz="0" w:space="0" w:color="auto"/>
              </w:divBdr>
              <w:divsChild>
                <w:div w:id="15191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84968">
      <w:bodyDiv w:val="1"/>
      <w:marLeft w:val="0"/>
      <w:marRight w:val="0"/>
      <w:marTop w:val="0"/>
      <w:marBottom w:val="0"/>
      <w:divBdr>
        <w:top w:val="none" w:sz="0" w:space="0" w:color="auto"/>
        <w:left w:val="none" w:sz="0" w:space="0" w:color="auto"/>
        <w:bottom w:val="none" w:sz="0" w:space="0" w:color="auto"/>
        <w:right w:val="none" w:sz="0" w:space="0" w:color="auto"/>
      </w:divBdr>
      <w:divsChild>
        <w:div w:id="1148519060">
          <w:marLeft w:val="0"/>
          <w:marRight w:val="0"/>
          <w:marTop w:val="0"/>
          <w:marBottom w:val="0"/>
          <w:divBdr>
            <w:top w:val="none" w:sz="0" w:space="0" w:color="auto"/>
            <w:left w:val="none" w:sz="0" w:space="0" w:color="auto"/>
            <w:bottom w:val="none" w:sz="0" w:space="0" w:color="auto"/>
            <w:right w:val="none" w:sz="0" w:space="0" w:color="auto"/>
          </w:divBdr>
          <w:divsChild>
            <w:div w:id="1456371692">
              <w:marLeft w:val="0"/>
              <w:marRight w:val="0"/>
              <w:marTop w:val="0"/>
              <w:marBottom w:val="0"/>
              <w:divBdr>
                <w:top w:val="none" w:sz="0" w:space="0" w:color="auto"/>
                <w:left w:val="none" w:sz="0" w:space="0" w:color="auto"/>
                <w:bottom w:val="none" w:sz="0" w:space="0" w:color="auto"/>
                <w:right w:val="none" w:sz="0" w:space="0" w:color="auto"/>
              </w:divBdr>
              <w:divsChild>
                <w:div w:id="9459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09336">
      <w:bodyDiv w:val="1"/>
      <w:marLeft w:val="0"/>
      <w:marRight w:val="0"/>
      <w:marTop w:val="0"/>
      <w:marBottom w:val="0"/>
      <w:divBdr>
        <w:top w:val="none" w:sz="0" w:space="0" w:color="auto"/>
        <w:left w:val="none" w:sz="0" w:space="0" w:color="auto"/>
        <w:bottom w:val="none" w:sz="0" w:space="0" w:color="auto"/>
        <w:right w:val="none" w:sz="0" w:space="0" w:color="auto"/>
      </w:divBdr>
      <w:divsChild>
        <w:div w:id="365570083">
          <w:marLeft w:val="0"/>
          <w:marRight w:val="0"/>
          <w:marTop w:val="0"/>
          <w:marBottom w:val="0"/>
          <w:divBdr>
            <w:top w:val="none" w:sz="0" w:space="0" w:color="auto"/>
            <w:left w:val="none" w:sz="0" w:space="0" w:color="auto"/>
            <w:bottom w:val="none" w:sz="0" w:space="0" w:color="auto"/>
            <w:right w:val="none" w:sz="0" w:space="0" w:color="auto"/>
          </w:divBdr>
          <w:divsChild>
            <w:div w:id="1131676236">
              <w:marLeft w:val="0"/>
              <w:marRight w:val="0"/>
              <w:marTop w:val="0"/>
              <w:marBottom w:val="0"/>
              <w:divBdr>
                <w:top w:val="none" w:sz="0" w:space="0" w:color="auto"/>
                <w:left w:val="none" w:sz="0" w:space="0" w:color="auto"/>
                <w:bottom w:val="none" w:sz="0" w:space="0" w:color="auto"/>
                <w:right w:val="none" w:sz="0" w:space="0" w:color="auto"/>
              </w:divBdr>
              <w:divsChild>
                <w:div w:id="12025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03238">
      <w:bodyDiv w:val="1"/>
      <w:marLeft w:val="0"/>
      <w:marRight w:val="0"/>
      <w:marTop w:val="0"/>
      <w:marBottom w:val="0"/>
      <w:divBdr>
        <w:top w:val="none" w:sz="0" w:space="0" w:color="auto"/>
        <w:left w:val="none" w:sz="0" w:space="0" w:color="auto"/>
        <w:bottom w:val="none" w:sz="0" w:space="0" w:color="auto"/>
        <w:right w:val="none" w:sz="0" w:space="0" w:color="auto"/>
      </w:divBdr>
      <w:divsChild>
        <w:div w:id="529954587">
          <w:marLeft w:val="0"/>
          <w:marRight w:val="0"/>
          <w:marTop w:val="0"/>
          <w:marBottom w:val="0"/>
          <w:divBdr>
            <w:top w:val="none" w:sz="0" w:space="0" w:color="auto"/>
            <w:left w:val="none" w:sz="0" w:space="0" w:color="auto"/>
            <w:bottom w:val="none" w:sz="0" w:space="0" w:color="auto"/>
            <w:right w:val="none" w:sz="0" w:space="0" w:color="auto"/>
          </w:divBdr>
          <w:divsChild>
            <w:div w:id="1961759940">
              <w:marLeft w:val="0"/>
              <w:marRight w:val="0"/>
              <w:marTop w:val="0"/>
              <w:marBottom w:val="0"/>
              <w:divBdr>
                <w:top w:val="none" w:sz="0" w:space="0" w:color="auto"/>
                <w:left w:val="none" w:sz="0" w:space="0" w:color="auto"/>
                <w:bottom w:val="none" w:sz="0" w:space="0" w:color="auto"/>
                <w:right w:val="none" w:sz="0" w:space="0" w:color="auto"/>
              </w:divBdr>
              <w:divsChild>
                <w:div w:id="441733108">
                  <w:marLeft w:val="0"/>
                  <w:marRight w:val="0"/>
                  <w:marTop w:val="0"/>
                  <w:marBottom w:val="0"/>
                  <w:divBdr>
                    <w:top w:val="none" w:sz="0" w:space="0" w:color="auto"/>
                    <w:left w:val="none" w:sz="0" w:space="0" w:color="auto"/>
                    <w:bottom w:val="none" w:sz="0" w:space="0" w:color="auto"/>
                    <w:right w:val="none" w:sz="0" w:space="0" w:color="auto"/>
                  </w:divBdr>
                  <w:divsChild>
                    <w:div w:id="5535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73824">
      <w:bodyDiv w:val="1"/>
      <w:marLeft w:val="0"/>
      <w:marRight w:val="0"/>
      <w:marTop w:val="0"/>
      <w:marBottom w:val="0"/>
      <w:divBdr>
        <w:top w:val="none" w:sz="0" w:space="0" w:color="auto"/>
        <w:left w:val="none" w:sz="0" w:space="0" w:color="auto"/>
        <w:bottom w:val="none" w:sz="0" w:space="0" w:color="auto"/>
        <w:right w:val="none" w:sz="0" w:space="0" w:color="auto"/>
      </w:divBdr>
      <w:divsChild>
        <w:div w:id="2028174004">
          <w:marLeft w:val="0"/>
          <w:marRight w:val="0"/>
          <w:marTop w:val="0"/>
          <w:marBottom w:val="0"/>
          <w:divBdr>
            <w:top w:val="none" w:sz="0" w:space="0" w:color="auto"/>
            <w:left w:val="none" w:sz="0" w:space="0" w:color="auto"/>
            <w:bottom w:val="none" w:sz="0" w:space="0" w:color="auto"/>
            <w:right w:val="none" w:sz="0" w:space="0" w:color="auto"/>
          </w:divBdr>
          <w:divsChild>
            <w:div w:id="992563906">
              <w:marLeft w:val="0"/>
              <w:marRight w:val="0"/>
              <w:marTop w:val="0"/>
              <w:marBottom w:val="0"/>
              <w:divBdr>
                <w:top w:val="none" w:sz="0" w:space="0" w:color="auto"/>
                <w:left w:val="none" w:sz="0" w:space="0" w:color="auto"/>
                <w:bottom w:val="none" w:sz="0" w:space="0" w:color="auto"/>
                <w:right w:val="none" w:sz="0" w:space="0" w:color="auto"/>
              </w:divBdr>
              <w:divsChild>
                <w:div w:id="2289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9759">
      <w:bodyDiv w:val="1"/>
      <w:marLeft w:val="0"/>
      <w:marRight w:val="0"/>
      <w:marTop w:val="0"/>
      <w:marBottom w:val="0"/>
      <w:divBdr>
        <w:top w:val="none" w:sz="0" w:space="0" w:color="auto"/>
        <w:left w:val="none" w:sz="0" w:space="0" w:color="auto"/>
        <w:bottom w:val="none" w:sz="0" w:space="0" w:color="auto"/>
        <w:right w:val="none" w:sz="0" w:space="0" w:color="auto"/>
      </w:divBdr>
      <w:divsChild>
        <w:div w:id="1117988076">
          <w:marLeft w:val="0"/>
          <w:marRight w:val="0"/>
          <w:marTop w:val="0"/>
          <w:marBottom w:val="0"/>
          <w:divBdr>
            <w:top w:val="none" w:sz="0" w:space="0" w:color="auto"/>
            <w:left w:val="none" w:sz="0" w:space="0" w:color="auto"/>
            <w:bottom w:val="none" w:sz="0" w:space="0" w:color="auto"/>
            <w:right w:val="none" w:sz="0" w:space="0" w:color="auto"/>
          </w:divBdr>
          <w:divsChild>
            <w:div w:id="555705513">
              <w:marLeft w:val="0"/>
              <w:marRight w:val="0"/>
              <w:marTop w:val="0"/>
              <w:marBottom w:val="0"/>
              <w:divBdr>
                <w:top w:val="none" w:sz="0" w:space="0" w:color="auto"/>
                <w:left w:val="none" w:sz="0" w:space="0" w:color="auto"/>
                <w:bottom w:val="none" w:sz="0" w:space="0" w:color="auto"/>
                <w:right w:val="none" w:sz="0" w:space="0" w:color="auto"/>
              </w:divBdr>
              <w:divsChild>
                <w:div w:id="9392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0585">
      <w:bodyDiv w:val="1"/>
      <w:marLeft w:val="0"/>
      <w:marRight w:val="0"/>
      <w:marTop w:val="0"/>
      <w:marBottom w:val="0"/>
      <w:divBdr>
        <w:top w:val="none" w:sz="0" w:space="0" w:color="auto"/>
        <w:left w:val="none" w:sz="0" w:space="0" w:color="auto"/>
        <w:bottom w:val="none" w:sz="0" w:space="0" w:color="auto"/>
        <w:right w:val="none" w:sz="0" w:space="0" w:color="auto"/>
      </w:divBdr>
      <w:divsChild>
        <w:div w:id="1055082547">
          <w:marLeft w:val="0"/>
          <w:marRight w:val="0"/>
          <w:marTop w:val="0"/>
          <w:marBottom w:val="0"/>
          <w:divBdr>
            <w:top w:val="none" w:sz="0" w:space="0" w:color="auto"/>
            <w:left w:val="none" w:sz="0" w:space="0" w:color="auto"/>
            <w:bottom w:val="none" w:sz="0" w:space="0" w:color="auto"/>
            <w:right w:val="none" w:sz="0" w:space="0" w:color="auto"/>
          </w:divBdr>
          <w:divsChild>
            <w:div w:id="991712831">
              <w:marLeft w:val="0"/>
              <w:marRight w:val="0"/>
              <w:marTop w:val="0"/>
              <w:marBottom w:val="0"/>
              <w:divBdr>
                <w:top w:val="none" w:sz="0" w:space="0" w:color="auto"/>
                <w:left w:val="none" w:sz="0" w:space="0" w:color="auto"/>
                <w:bottom w:val="none" w:sz="0" w:space="0" w:color="auto"/>
                <w:right w:val="none" w:sz="0" w:space="0" w:color="auto"/>
              </w:divBdr>
              <w:divsChild>
                <w:div w:id="17935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4474">
      <w:bodyDiv w:val="1"/>
      <w:marLeft w:val="0"/>
      <w:marRight w:val="0"/>
      <w:marTop w:val="0"/>
      <w:marBottom w:val="0"/>
      <w:divBdr>
        <w:top w:val="none" w:sz="0" w:space="0" w:color="auto"/>
        <w:left w:val="none" w:sz="0" w:space="0" w:color="auto"/>
        <w:bottom w:val="none" w:sz="0" w:space="0" w:color="auto"/>
        <w:right w:val="none" w:sz="0" w:space="0" w:color="auto"/>
      </w:divBdr>
      <w:divsChild>
        <w:div w:id="1310744169">
          <w:marLeft w:val="0"/>
          <w:marRight w:val="0"/>
          <w:marTop w:val="0"/>
          <w:marBottom w:val="0"/>
          <w:divBdr>
            <w:top w:val="none" w:sz="0" w:space="0" w:color="auto"/>
            <w:left w:val="none" w:sz="0" w:space="0" w:color="auto"/>
            <w:bottom w:val="none" w:sz="0" w:space="0" w:color="auto"/>
            <w:right w:val="none" w:sz="0" w:space="0" w:color="auto"/>
          </w:divBdr>
          <w:divsChild>
            <w:div w:id="613832966">
              <w:marLeft w:val="0"/>
              <w:marRight w:val="0"/>
              <w:marTop w:val="0"/>
              <w:marBottom w:val="0"/>
              <w:divBdr>
                <w:top w:val="none" w:sz="0" w:space="0" w:color="auto"/>
                <w:left w:val="none" w:sz="0" w:space="0" w:color="auto"/>
                <w:bottom w:val="none" w:sz="0" w:space="0" w:color="auto"/>
                <w:right w:val="none" w:sz="0" w:space="0" w:color="auto"/>
              </w:divBdr>
              <w:divsChild>
                <w:div w:id="17577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13813">
      <w:bodyDiv w:val="1"/>
      <w:marLeft w:val="0"/>
      <w:marRight w:val="0"/>
      <w:marTop w:val="0"/>
      <w:marBottom w:val="0"/>
      <w:divBdr>
        <w:top w:val="none" w:sz="0" w:space="0" w:color="auto"/>
        <w:left w:val="none" w:sz="0" w:space="0" w:color="auto"/>
        <w:bottom w:val="none" w:sz="0" w:space="0" w:color="auto"/>
        <w:right w:val="none" w:sz="0" w:space="0" w:color="auto"/>
      </w:divBdr>
      <w:divsChild>
        <w:div w:id="1203790922">
          <w:marLeft w:val="0"/>
          <w:marRight w:val="0"/>
          <w:marTop w:val="0"/>
          <w:marBottom w:val="0"/>
          <w:divBdr>
            <w:top w:val="none" w:sz="0" w:space="0" w:color="auto"/>
            <w:left w:val="none" w:sz="0" w:space="0" w:color="auto"/>
            <w:bottom w:val="none" w:sz="0" w:space="0" w:color="auto"/>
            <w:right w:val="none" w:sz="0" w:space="0" w:color="auto"/>
          </w:divBdr>
          <w:divsChild>
            <w:div w:id="1698697105">
              <w:marLeft w:val="0"/>
              <w:marRight w:val="0"/>
              <w:marTop w:val="0"/>
              <w:marBottom w:val="0"/>
              <w:divBdr>
                <w:top w:val="none" w:sz="0" w:space="0" w:color="auto"/>
                <w:left w:val="none" w:sz="0" w:space="0" w:color="auto"/>
                <w:bottom w:val="none" w:sz="0" w:space="0" w:color="auto"/>
                <w:right w:val="none" w:sz="0" w:space="0" w:color="auto"/>
              </w:divBdr>
              <w:divsChild>
                <w:div w:id="11205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86509">
      <w:bodyDiv w:val="1"/>
      <w:marLeft w:val="0"/>
      <w:marRight w:val="0"/>
      <w:marTop w:val="0"/>
      <w:marBottom w:val="0"/>
      <w:divBdr>
        <w:top w:val="none" w:sz="0" w:space="0" w:color="auto"/>
        <w:left w:val="none" w:sz="0" w:space="0" w:color="auto"/>
        <w:bottom w:val="none" w:sz="0" w:space="0" w:color="auto"/>
        <w:right w:val="none" w:sz="0" w:space="0" w:color="auto"/>
      </w:divBdr>
      <w:divsChild>
        <w:div w:id="49548062">
          <w:marLeft w:val="0"/>
          <w:marRight w:val="0"/>
          <w:marTop w:val="0"/>
          <w:marBottom w:val="0"/>
          <w:divBdr>
            <w:top w:val="none" w:sz="0" w:space="0" w:color="auto"/>
            <w:left w:val="none" w:sz="0" w:space="0" w:color="auto"/>
            <w:bottom w:val="none" w:sz="0" w:space="0" w:color="auto"/>
            <w:right w:val="none" w:sz="0" w:space="0" w:color="auto"/>
          </w:divBdr>
          <w:divsChild>
            <w:div w:id="195239711">
              <w:marLeft w:val="0"/>
              <w:marRight w:val="0"/>
              <w:marTop w:val="0"/>
              <w:marBottom w:val="0"/>
              <w:divBdr>
                <w:top w:val="none" w:sz="0" w:space="0" w:color="auto"/>
                <w:left w:val="none" w:sz="0" w:space="0" w:color="auto"/>
                <w:bottom w:val="none" w:sz="0" w:space="0" w:color="auto"/>
                <w:right w:val="none" w:sz="0" w:space="0" w:color="auto"/>
              </w:divBdr>
              <w:divsChild>
                <w:div w:id="15086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5B4C600148644A105262E4B462909" ma:contentTypeVersion="13" ma:contentTypeDescription="Create a new document." ma:contentTypeScope="" ma:versionID="e2b933e04ba7087d25e9794ef35c0180">
  <xsd:schema xmlns:xsd="http://www.w3.org/2001/XMLSchema" xmlns:xs="http://www.w3.org/2001/XMLSchema" xmlns:p="http://schemas.microsoft.com/office/2006/metadata/properties" xmlns:ns2="9d0f7e9b-e58b-4193-8f5e-769b2887595c" xmlns:ns3="4933ef87-30c9-4484-8395-5234a5afd1c2" targetNamespace="http://schemas.microsoft.com/office/2006/metadata/properties" ma:root="true" ma:fieldsID="f6a6791d4b932f41598436b5f8fd774e" ns2:_="" ns3:_="">
    <xsd:import namespace="9d0f7e9b-e58b-4193-8f5e-769b2887595c"/>
    <xsd:import namespace="4933ef87-30c9-4484-8395-5234a5afd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7e9b-e58b-4193-8f5e-769b28875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33ef87-30c9-4484-8395-5234a5afd1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f7e9b-e58b-4193-8f5e-769b288759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50CE22-35D6-4473-A964-9DD67D4C33D3}">
  <ds:schemaRefs>
    <ds:schemaRef ds:uri="http://schemas.microsoft.com/sharepoint/v3/contenttype/forms"/>
  </ds:schemaRefs>
</ds:datastoreItem>
</file>

<file path=customXml/itemProps2.xml><?xml version="1.0" encoding="utf-8"?>
<ds:datastoreItem xmlns:ds="http://schemas.openxmlformats.org/officeDocument/2006/customXml" ds:itemID="{6ECA0184-15D3-4A42-98F2-9132C3713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f7e9b-e58b-4193-8f5e-769b2887595c"/>
    <ds:schemaRef ds:uri="4933ef87-30c9-4484-8395-5234a5afd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949CB-B968-4861-B7DA-1E0DFD3478CE}">
  <ds:schemaRefs>
    <ds:schemaRef ds:uri="http://schemas.microsoft.com/office/2006/metadata/properties"/>
    <ds:schemaRef ds:uri="http://schemas.microsoft.com/office/infopath/2007/PartnerControls"/>
    <ds:schemaRef ds:uri="9d0f7e9b-e58b-4193-8f5e-769b288759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DeMattee, Anthony James</dc:creator>
  <cp:keywords/>
  <dc:description/>
  <cp:lastModifiedBy>Marsh, Shannon Myers</cp:lastModifiedBy>
  <cp:revision>2</cp:revision>
  <dcterms:created xsi:type="dcterms:W3CDTF">2024-11-13T21:39:00Z</dcterms:created>
  <dcterms:modified xsi:type="dcterms:W3CDTF">2024-11-13T21:39:00Z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0x010100CF85B4C600148644A105262E4B462909</vt:lpwstr>
  </property>
  <property fmtid="{D5CDD505-2E9C-101B-9397-08002B2CF9AE}" pid="3" name="MediaServiceImageTags">
    <vt:lpwstr/>
  </property>
</Properties>
</file>